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58B" w14:textId="77777777" w:rsidR="007D634D" w:rsidRPr="007D634D" w:rsidRDefault="007D634D" w:rsidP="007D634D">
      <w:pPr>
        <w:keepNext/>
        <w:widowControl w:val="0"/>
        <w:overflowPunct w:val="0"/>
        <w:autoSpaceDE w:val="0"/>
        <w:autoSpaceDN w:val="0"/>
        <w:adjustRightInd w:val="0"/>
        <w:jc w:val="right"/>
        <w:rPr>
          <w:rFonts w:eastAsia="Times New Roman" w:cs="Times New Roman"/>
          <w:bCs w:val="0"/>
          <w:color w:val="auto"/>
          <w:kern w:val="28"/>
          <w:sz w:val="20"/>
          <w:szCs w:val="20"/>
          <w:lang w:val="en-GB" w:eastAsia="lv-LV"/>
        </w:rPr>
      </w:pPr>
      <w:bookmarkStart w:id="0" w:name="_Hlk38612218"/>
      <w:bookmarkStart w:id="1" w:name="_Hlk38445756"/>
    </w:p>
    <w:p w14:paraId="59237D0D" w14:textId="77777777" w:rsidR="007D634D" w:rsidRPr="007D634D" w:rsidRDefault="007D634D" w:rsidP="007D634D">
      <w:pPr>
        <w:jc w:val="right"/>
        <w:rPr>
          <w:rFonts w:eastAsia="Times New Roman" w:cs="Times New Roman"/>
          <w:b/>
          <w:color w:val="auto"/>
          <w:kern w:val="28"/>
          <w:sz w:val="20"/>
          <w:szCs w:val="20"/>
          <w:lang w:eastAsia="lv-LV"/>
        </w:rPr>
      </w:pPr>
      <w:bookmarkStart w:id="2" w:name="_Hlk38445363"/>
    </w:p>
    <w:p w14:paraId="418149DE" w14:textId="77777777" w:rsidR="007D634D" w:rsidRPr="007D634D" w:rsidRDefault="007D634D" w:rsidP="007D634D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Cs w:val="0"/>
          <w:color w:val="auto"/>
          <w:kern w:val="28"/>
          <w:sz w:val="20"/>
          <w:szCs w:val="20"/>
          <w:lang w:eastAsia="lv-LV"/>
        </w:rPr>
      </w:pPr>
    </w:p>
    <w:p w14:paraId="17FBA3F1" w14:textId="77777777" w:rsidR="007D634D" w:rsidRPr="007D634D" w:rsidRDefault="007D634D" w:rsidP="007D634D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 w:val="0"/>
          <w:color w:val="auto"/>
          <w:kern w:val="28"/>
          <w:szCs w:val="24"/>
          <w:lang w:val="en-GB" w:eastAsia="lv-LV"/>
        </w:rPr>
      </w:pPr>
      <w:proofErr w:type="spellStart"/>
      <w:r w:rsidRPr="007D634D">
        <w:rPr>
          <w:rFonts w:eastAsia="Times New Roman" w:cs="Times New Roman"/>
          <w:b/>
          <w:bCs w:val="0"/>
          <w:color w:val="auto"/>
          <w:kern w:val="28"/>
          <w:szCs w:val="24"/>
          <w:lang w:val="en-GB" w:eastAsia="lv-LV"/>
        </w:rPr>
        <w:t>TEHNISKĀ</w:t>
      </w:r>
      <w:proofErr w:type="spellEnd"/>
      <w:r w:rsidRPr="007D634D">
        <w:rPr>
          <w:rFonts w:eastAsia="Times New Roman" w:cs="Times New Roman"/>
          <w:b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/>
          <w:bCs w:val="0"/>
          <w:color w:val="auto"/>
          <w:kern w:val="28"/>
          <w:szCs w:val="24"/>
          <w:lang w:val="en-GB" w:eastAsia="lv-LV"/>
        </w:rPr>
        <w:t>SPECIFIKĀCIJA</w:t>
      </w:r>
      <w:proofErr w:type="spellEnd"/>
    </w:p>
    <w:p w14:paraId="2BCD034F" w14:textId="692F94F8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Iepirkums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paredz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teritoriju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pļaušan</w:t>
      </w:r>
      <w:r w:rsidR="0004193F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bez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zāles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savākšanas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Kandavas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pagastu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apvienības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teritorijas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robežās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(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turpmāk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-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). </w:t>
      </w:r>
    </w:p>
    <w:p w14:paraId="7304AE5C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Līguma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vieta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- Kandavas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pagastu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apvienības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teritorija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15A1F643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Līguma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termiņš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- no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līguma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parakstīšanas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dienas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līdz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2022.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gada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1.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oktobrim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01711F1E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veikšanas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kopējie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teritoriju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apjomi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norādīti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apjomos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skatīt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tabulu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.</w:t>
      </w:r>
    </w:p>
    <w:p w14:paraId="6BC36CE8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Sīkāk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par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konkrētām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pļaujamajām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teritorijām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var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uzzināt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pie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Pasūtītāja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kontaktpersonas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attiecīgajā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Iepirkuma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daļā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:</w:t>
      </w:r>
    </w:p>
    <w:p w14:paraId="4335E429" w14:textId="77777777" w:rsidR="007D634D" w:rsidRPr="007D634D" w:rsidRDefault="007D634D" w:rsidP="007D634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Kandavas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pilsētā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Kandavas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pagastā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- Jānis Mazitāns,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tālr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 28016651,</w:t>
      </w:r>
      <w:r w:rsidRPr="007D634D">
        <w:rPr>
          <w:rFonts w:eastAsia="Times New Roman" w:cs="Times New Roman"/>
          <w:bCs w:val="0"/>
          <w:color w:val="auto"/>
          <w:kern w:val="28"/>
          <w:sz w:val="20"/>
          <w:szCs w:val="20"/>
          <w:lang w:val="en-GB" w:eastAsia="lv-LV"/>
        </w:rPr>
        <w:t xml:space="preserve"> 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e-pasts: </w:t>
      </w:r>
      <w:hyperlink r:id="rId5" w:history="1">
        <w:r w:rsidRPr="007D634D">
          <w:rPr>
            <w:rFonts w:eastAsia="Times New Roman" w:cs="Times New Roman"/>
            <w:bCs w:val="0"/>
            <w:color w:val="0000FF"/>
            <w:kern w:val="28"/>
            <w:szCs w:val="24"/>
            <w:u w:val="single"/>
            <w:lang w:val="en-GB" w:eastAsia="lv-LV"/>
          </w:rPr>
          <w:t>janis.mazitans@tukums.lv</w:t>
        </w:r>
      </w:hyperlink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;</w:t>
      </w:r>
    </w:p>
    <w:p w14:paraId="057EE339" w14:textId="77777777" w:rsidR="007D634D" w:rsidRPr="007D634D" w:rsidRDefault="007D634D" w:rsidP="007D634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r w:rsidRPr="007D634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 xml:space="preserve"> Zemītes pagastā- Rita Diduha, tālr. 25427223, e-pasts: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hyperlink r:id="rId6" w:history="1">
        <w:r w:rsidRPr="007D634D">
          <w:rPr>
            <w:rFonts w:eastAsia="Times New Roman" w:cs="Times New Roman"/>
            <w:bCs w:val="0"/>
            <w:color w:val="0000FF"/>
            <w:kern w:val="28"/>
            <w:szCs w:val="24"/>
            <w:u w:val="single"/>
            <w:lang w:val="en-GB" w:eastAsia="lv-LV"/>
          </w:rPr>
          <w:t>rita.diduha@tukums.lv</w:t>
        </w:r>
      </w:hyperlink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>;</w:t>
      </w:r>
    </w:p>
    <w:p w14:paraId="6FDFAB84" w14:textId="77777777" w:rsidR="007D634D" w:rsidRPr="007D634D" w:rsidRDefault="007D634D" w:rsidP="007D634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r w:rsidRPr="007D634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 xml:space="preserve"> Cēres pagastā- Maija Jēce, tālr. 29143828, e-pasts: </w:t>
      </w:r>
      <w:hyperlink r:id="rId7" w:history="1">
        <w:r w:rsidRPr="007D634D">
          <w:rPr>
            <w:rFonts w:eastAsia="Times New Roman" w:cs="Times New Roman"/>
            <w:bCs w:val="0"/>
            <w:color w:val="0000FF"/>
            <w:kern w:val="28"/>
            <w:szCs w:val="24"/>
            <w:u w:val="single"/>
            <w:lang w:val="en-GB" w:eastAsia="lv-LV"/>
          </w:rPr>
          <w:t>maija.jece@tukums.lv</w:t>
        </w:r>
      </w:hyperlink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>;</w:t>
      </w:r>
    </w:p>
    <w:p w14:paraId="72C3CE6D" w14:textId="77777777" w:rsidR="007D634D" w:rsidRPr="007D634D" w:rsidRDefault="007D634D" w:rsidP="007D634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r w:rsidRPr="007D634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 xml:space="preserve"> Zantes pagastā- Jānis Kālis, tālr.29165796, e-pasts: </w:t>
      </w:r>
      <w:hyperlink r:id="rId8" w:history="1">
        <w:r w:rsidRPr="007D634D">
          <w:rPr>
            <w:rFonts w:eastAsia="Times New Roman" w:cs="Times New Roman"/>
            <w:bCs w:val="0"/>
            <w:color w:val="0000FF"/>
            <w:kern w:val="28"/>
            <w:szCs w:val="24"/>
            <w:u w:val="single"/>
            <w:lang w:val="en-GB" w:eastAsia="lv-LV"/>
          </w:rPr>
          <w:t>janis.kalis@tukums.lv</w:t>
        </w:r>
      </w:hyperlink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>;</w:t>
      </w:r>
    </w:p>
    <w:p w14:paraId="2B63F34F" w14:textId="4B613756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jāveic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saskaņā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ar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Pasūtītāja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rakstiski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izsniegtu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uzdevumu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tajā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norādītajos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apjomos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termiņos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.</w:t>
      </w:r>
    </w:p>
    <w:p w14:paraId="3479E63B" w14:textId="441EC706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veikšana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jāuzsāk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="006E7C17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trīs</w:t>
      </w:r>
      <w:proofErr w:type="spellEnd"/>
      <w:r w:rsidR="006E7C17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="006E7C17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dienu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laikā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pēc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Pasūtītāja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kontaktpersonas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rakstiska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uzdevuma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saņemšanas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kurā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norādīts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izpildes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vieta</w:t>
      </w:r>
      <w:proofErr w:type="spellEnd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, </w:t>
      </w:r>
      <w:proofErr w:type="spellStart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ja</w:t>
      </w:r>
      <w:proofErr w:type="spellEnd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Pasūtītājs</w:t>
      </w:r>
      <w:proofErr w:type="spellEnd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nav </w:t>
      </w:r>
      <w:proofErr w:type="spellStart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noteicis</w:t>
      </w:r>
      <w:proofErr w:type="spellEnd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vēlāku</w:t>
      </w:r>
      <w:proofErr w:type="spellEnd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darbu</w:t>
      </w:r>
      <w:proofErr w:type="spellEnd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izpildes</w:t>
      </w:r>
      <w:proofErr w:type="spellEnd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termiņu</w:t>
      </w:r>
      <w:proofErr w:type="spellEnd"/>
      <w:r w:rsidR="00A938FB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.</w:t>
      </w:r>
    </w:p>
    <w:p w14:paraId="438238AE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izpildes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nepieciešamība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tiek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noteikta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ievērojot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zāles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garumu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laika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apstākļus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katrā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objektā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atsevišķi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. </w:t>
      </w:r>
    </w:p>
    <w:p w14:paraId="75C53D7B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pļaujamās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zāles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garums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ir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vairāk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30 cm, tam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jābūt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fiksētam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rakstiski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uzdevumā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, tad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cenai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var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tikt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piemērots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koeficients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1,5.</w:t>
      </w:r>
    </w:p>
    <w:p w14:paraId="2AD48275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Par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katru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izpildes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reizi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objektā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pabeidzot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tiek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noformēts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pieņemšanas-nodošanas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akts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norādot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izpildes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datumu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Pieņemšanas-nodošanas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aktam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jāpievieno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attiecīgais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uzdevums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>.</w:t>
      </w:r>
    </w:p>
    <w:p w14:paraId="359D9633" w14:textId="42E83C09" w:rsid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veic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izmantojot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savu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darbaspēku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tehniku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materiālus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citus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resursus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.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Zāles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pļaušana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veicama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ar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traktortehniku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trimmeri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atkarībā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no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apvidus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reljefa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nodrošinātu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kvalitatīvu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līdzenu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zāles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nopļaušanu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gan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līdzenās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vietās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gan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nogāzēs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gan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ap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apstādījumiem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būvēm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soliņiem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apgaismes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stabiem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u.c.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zaļās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zonas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labiekārtojuma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elementiem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625408EC" w14:textId="5A780636" w:rsidR="00BA1906" w:rsidRPr="007D634D" w:rsidRDefault="00BA1906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r w:rsidRPr="001E3497">
        <w:rPr>
          <w:szCs w:val="24"/>
          <w:lang w:eastAsia="ar-SA"/>
        </w:rPr>
        <w:t>Orientējošais zāles augstums pēc pļaušanas – ne vairāk kā 5 cm augstumā visā platībā.</w:t>
      </w:r>
    </w:p>
    <w:p w14:paraId="7997F83E" w14:textId="20F04271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ātrākai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atvieglotākai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izpildei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pļaušanas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drīkst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izmantot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proofErr w:type="gramStart"/>
      <w:r w:rsidR="00A365C5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dažāda</w:t>
      </w:r>
      <w:proofErr w:type="spellEnd"/>
      <w:r w:rsidR="00A365C5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veida</w:t>
      </w:r>
      <w:proofErr w:type="spellEnd"/>
      <w:proofErr w:type="gram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pļaušanas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tehniku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kura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nebojā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zālājus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stādījumus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.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Pļaušanas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laikā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nedrīkst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sabojāt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augsnes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virskārtu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561B5AEF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atbild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par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Latvijas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Republikas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spēkā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esošo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drošības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tehnikas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aizsardzības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vides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aizsardzības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valsts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ugunsdrošības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elektrodrošības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citu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normatīvo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aktu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kas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attiecas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uz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pakalpojumu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kārtību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kvalitāti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ievērošanu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.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veicot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pakalpojumu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ievēro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visus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spēkā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esošos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likumus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citus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normatīvos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aktus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727C58C4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Aizliegts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pļaut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zāli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vietās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kuras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nav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iepriekš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saskaņotas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ar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Pasūtītāja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atbildīgo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personu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27663E28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Pildot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nedrīkst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bojāt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paliekošos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pļaušanas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platībām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pieguļošos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īpašumos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esošos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stādījumus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žogus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būves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ceļu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aprīkojumu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labiekārtojuma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elementus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186B4E30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Pēc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nodrošina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teritorijas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sakopšanu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.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nopļautā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zāle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nokļūst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uz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cietā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seguma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to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notīra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ne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vēlāk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1h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laikā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pēc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teritorijas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nopļaušanas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  <w:t xml:space="preserve"> 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Nav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pieļaujama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nopļautās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zāles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izkliedēšana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uz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ceļiem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laukumiem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. </w:t>
      </w:r>
    </w:p>
    <w:p w14:paraId="67A3501E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Nav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atļauta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vides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piesārņošana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ar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sadzīves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atkritumiem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izlietu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degvielu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eļļām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citām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videi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bīstamām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vielām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. </w:t>
      </w:r>
    </w:p>
    <w:p w14:paraId="7F457014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laikā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nodrošināt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nokritušu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koku,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zaru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arī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beigtu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dzīvnieku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aizvākšanu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no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pļaujamajām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teritorijām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25E99FA9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lastRenderedPageBreak/>
        <w:t>Izpildītājs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savlaicīgi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informē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(e-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pastā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)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Pasūtītāju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par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objektīviem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apstākļiem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kas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traucē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noteiktā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termiņā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kvalitātē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0E9EDB8F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Pasūtītājs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pieņemot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konstatē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ka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pildīts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nekvalitatīvi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ir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bojāti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stādījumi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tiek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sagatavots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akts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par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nekvalitatīvi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veiktiem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bojājumiem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.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Aktā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konstatētās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nepilnības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jānovērš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divu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dienu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laikā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pēc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parakstīšanas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7F59A329" w14:textId="77777777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Pasūtītājs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konstatē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ka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nespēj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nodrošināt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noteiktā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termiņā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neierodas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veikt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tiek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fiksēts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aktā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kas var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kalpot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par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līguma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laušanas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iemeslu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. </w:t>
      </w:r>
    </w:p>
    <w:p w14:paraId="2CD54E29" w14:textId="4B81A066" w:rsidR="007D634D" w:rsidRPr="007D634D" w:rsidRDefault="007D634D" w:rsidP="007D63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eastAsia="Times New Roman" w:cs="Times New Roman"/>
          <w:bCs w:val="0"/>
          <w:color w:val="auto"/>
          <w:kern w:val="28"/>
          <w:szCs w:val="24"/>
          <w:lang w:val="en-GB" w:eastAsia="lv-LV" w:bidi="lo-LA"/>
        </w:rPr>
      </w:pP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Pasūtītājs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patur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sev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tiesības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samazināt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vai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palielināt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="00A365C5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pļaujamās</w:t>
      </w:r>
      <w:proofErr w:type="spellEnd"/>
      <w:r w:rsidR="00A365C5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="00A365C5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platības</w:t>
      </w:r>
      <w:proofErr w:type="spellEnd"/>
      <w:r w:rsidR="00612AAB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10 % (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desmit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procenti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)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ietvaros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0E2454E3" w14:textId="681367CA" w:rsidR="007D634D" w:rsidRPr="007D634D" w:rsidRDefault="007D634D" w:rsidP="007D634D">
      <w:pPr>
        <w:widowControl w:val="0"/>
        <w:ind w:left="450" w:hanging="450"/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</w:pP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 2</w:t>
      </w:r>
      <w:r w:rsidR="00612AAB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4</w:t>
      </w:r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.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Izpildītājam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lai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risinātu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jautājumus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kas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radušies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Darbu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izpildes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laikā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un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novērstu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 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jebkādus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pārpratumus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,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jāsadarbojas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ar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Pasūtītāja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 xml:space="preserve"> </w:t>
      </w:r>
      <w:proofErr w:type="spellStart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kontaktpersonām</w:t>
      </w:r>
      <w:proofErr w:type="spellEnd"/>
      <w:r w:rsidRPr="007D634D">
        <w:rPr>
          <w:rFonts w:eastAsia="Times New Roman" w:cs="Times New Roman"/>
          <w:bCs w:val="0"/>
          <w:color w:val="auto"/>
          <w:kern w:val="28"/>
          <w:szCs w:val="24"/>
          <w:lang w:val="en-GB" w:eastAsia="lv-LV"/>
        </w:rPr>
        <w:t>.</w:t>
      </w:r>
    </w:p>
    <w:p w14:paraId="22D941B6" w14:textId="77777777" w:rsidR="007D634D" w:rsidRPr="007D634D" w:rsidRDefault="007D634D" w:rsidP="007D634D">
      <w:pPr>
        <w:widowControl w:val="0"/>
        <w:ind w:left="450" w:hanging="450"/>
        <w:rPr>
          <w:rFonts w:eastAsia="Times New Roman" w:cs="Times New Roman"/>
          <w:b/>
          <w:bCs w:val="0"/>
          <w:color w:val="auto"/>
          <w:kern w:val="28"/>
          <w:szCs w:val="24"/>
          <w:lang w:val="en-GB" w:eastAsia="lv-LV"/>
        </w:rPr>
      </w:pPr>
    </w:p>
    <w:bookmarkEnd w:id="0"/>
    <w:bookmarkEnd w:id="1"/>
    <w:bookmarkEnd w:id="2"/>
    <w:p w14:paraId="23F3843E" w14:textId="7F42E3DF" w:rsidR="00BD686A" w:rsidRPr="007D634D" w:rsidRDefault="00BD686A">
      <w:pPr>
        <w:rPr>
          <w:rFonts w:eastAsia="Times New Roman" w:cs="Times New Roman"/>
          <w:bCs w:val="0"/>
          <w:color w:val="auto"/>
          <w:kern w:val="28"/>
          <w:sz w:val="20"/>
          <w:szCs w:val="20"/>
          <w:lang w:val="en-GB" w:eastAsia="lv-LV"/>
        </w:rPr>
      </w:pPr>
    </w:p>
    <w:sectPr w:rsidR="00BD686A" w:rsidRPr="007D634D" w:rsidSect="007D634D">
      <w:pgSz w:w="11906" w:h="16838" w:code="9"/>
      <w:pgMar w:top="1440" w:right="1138" w:bottom="1440" w:left="172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254"/>
    <w:multiLevelType w:val="multilevel"/>
    <w:tmpl w:val="1E8C5D04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num w:numId="1" w16cid:durableId="46655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4D"/>
    <w:rsid w:val="0004193F"/>
    <w:rsid w:val="00070FEB"/>
    <w:rsid w:val="0014391F"/>
    <w:rsid w:val="001C2FC1"/>
    <w:rsid w:val="003050CE"/>
    <w:rsid w:val="004121EC"/>
    <w:rsid w:val="00436847"/>
    <w:rsid w:val="004770B4"/>
    <w:rsid w:val="0051494C"/>
    <w:rsid w:val="005B08B6"/>
    <w:rsid w:val="00612AAB"/>
    <w:rsid w:val="00641608"/>
    <w:rsid w:val="006E7C17"/>
    <w:rsid w:val="007D634D"/>
    <w:rsid w:val="00802D79"/>
    <w:rsid w:val="008C1F85"/>
    <w:rsid w:val="008D590D"/>
    <w:rsid w:val="00A365C5"/>
    <w:rsid w:val="00A938FB"/>
    <w:rsid w:val="00B03D45"/>
    <w:rsid w:val="00B94FF3"/>
    <w:rsid w:val="00BA1906"/>
    <w:rsid w:val="00BD01A4"/>
    <w:rsid w:val="00BD686A"/>
    <w:rsid w:val="00CC06F9"/>
    <w:rsid w:val="00D0094C"/>
    <w:rsid w:val="00D4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1B07"/>
  <w15:chartTrackingRefBased/>
  <w15:docId w15:val="{9CF5C1ED-BBB7-4DCF-8629-1C17DFF5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color w:val="000000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34D"/>
    <w:pPr>
      <w:jc w:val="left"/>
    </w:pPr>
    <w:rPr>
      <w:rFonts w:asciiTheme="minorHAnsi" w:hAnsiTheme="minorHAnsi"/>
      <w:bCs w:val="0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0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E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EB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kalis@tukum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ja.jece@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diduha@tukums.lv" TargetMode="External"/><Relationship Id="rId5" Type="http://schemas.openxmlformats.org/officeDocument/2006/relationships/hyperlink" Target="mailto:janis.mazitans@tukum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2761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dcterms:created xsi:type="dcterms:W3CDTF">2022-08-03T05:01:00Z</dcterms:created>
  <dcterms:modified xsi:type="dcterms:W3CDTF">2022-08-03T05:01:00Z</dcterms:modified>
</cp:coreProperties>
</file>