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178" w:rsidRDefault="00152178" w:rsidP="00152178">
      <w:pPr>
        <w:jc w:val="right"/>
        <w:rPr>
          <w:rFonts w:ascii="Times New Roman" w:hAnsi="Times New Roman" w:cs="Times New Roman"/>
          <w:b/>
          <w:sz w:val="24"/>
          <w:szCs w:val="24"/>
        </w:rPr>
      </w:pPr>
      <w:r>
        <w:rPr>
          <w:rFonts w:ascii="Times New Roman" w:hAnsi="Times New Roman" w:cs="Times New Roman"/>
          <w:b/>
          <w:sz w:val="24"/>
          <w:szCs w:val="24"/>
        </w:rPr>
        <w:t>Pielikums Nr.2</w:t>
      </w:r>
    </w:p>
    <w:p w:rsidR="00152178" w:rsidRDefault="00152178" w:rsidP="00152178">
      <w:pPr>
        <w:jc w:val="right"/>
        <w:rPr>
          <w:rFonts w:ascii="Times New Roman" w:hAnsi="Times New Roman" w:cs="Times New Roman"/>
          <w:b/>
          <w:sz w:val="24"/>
          <w:szCs w:val="24"/>
        </w:rPr>
      </w:pPr>
    </w:p>
    <w:p w:rsidR="00DD12F3" w:rsidRDefault="00DD12F3" w:rsidP="00DD12F3">
      <w:pPr>
        <w:jc w:val="center"/>
        <w:rPr>
          <w:rFonts w:ascii="Times New Roman" w:hAnsi="Times New Roman" w:cs="Times New Roman"/>
          <w:b/>
          <w:sz w:val="24"/>
          <w:szCs w:val="24"/>
        </w:rPr>
      </w:pPr>
      <w:r w:rsidRPr="00F52076">
        <w:rPr>
          <w:rFonts w:ascii="Times New Roman" w:hAnsi="Times New Roman" w:cs="Times New Roman"/>
          <w:b/>
          <w:sz w:val="24"/>
          <w:szCs w:val="24"/>
        </w:rPr>
        <w:t>TEHNISKĀ SPECIFIKĀCIJA</w:t>
      </w:r>
    </w:p>
    <w:p w:rsidR="00DD12F3" w:rsidRPr="00F52076" w:rsidRDefault="00DD12F3" w:rsidP="00DD12F3">
      <w:pPr>
        <w:jc w:val="right"/>
        <w:rPr>
          <w:rFonts w:ascii="Times New Roman" w:hAnsi="Times New Roman" w:cs="Times New Roman"/>
          <w:b/>
          <w:sz w:val="24"/>
          <w:szCs w:val="24"/>
        </w:rPr>
      </w:pPr>
    </w:p>
    <w:p w:rsidR="00DD12F3" w:rsidRPr="008F0DE9" w:rsidRDefault="00DD12F3" w:rsidP="00DD12F3">
      <w:pPr>
        <w:numPr>
          <w:ilvl w:val="0"/>
          <w:numId w:val="1"/>
        </w:numPr>
        <w:rPr>
          <w:rFonts w:ascii="Times New Roman" w:hAnsi="Times New Roman" w:cs="Times New Roman"/>
          <w:b/>
          <w:sz w:val="24"/>
          <w:szCs w:val="24"/>
        </w:rPr>
      </w:pPr>
      <w:r w:rsidRPr="008F0DE9">
        <w:rPr>
          <w:rFonts w:ascii="Times New Roman" w:hAnsi="Times New Roman" w:cs="Times New Roman"/>
          <w:b/>
          <w:sz w:val="24"/>
          <w:szCs w:val="24"/>
        </w:rPr>
        <w:t>Apdrošināmie objekti</w:t>
      </w:r>
    </w:p>
    <w:p w:rsidR="003936AE" w:rsidRDefault="003936AE" w:rsidP="003936AE">
      <w:pPr>
        <w:ind w:left="360" w:firstLine="360"/>
        <w:jc w:val="both"/>
        <w:rPr>
          <w:rFonts w:ascii="Times New Roman" w:hAnsi="Times New Roman" w:cs="Times New Roman"/>
          <w:sz w:val="24"/>
          <w:szCs w:val="24"/>
        </w:rPr>
      </w:pPr>
      <w:r w:rsidRPr="003936AE">
        <w:rPr>
          <w:rFonts w:ascii="Times New Roman" w:hAnsi="Times New Roman" w:cs="Times New Roman"/>
          <w:sz w:val="24"/>
          <w:szCs w:val="24"/>
        </w:rPr>
        <w:t>Apdrošināšanas līguma priekšmets ir Koknese novada pašvaldības iestāžu īpašumā, valdījumā un lietojumā esoš</w:t>
      </w:r>
      <w:r>
        <w:rPr>
          <w:rFonts w:ascii="Times New Roman" w:hAnsi="Times New Roman" w:cs="Times New Roman"/>
          <w:sz w:val="24"/>
          <w:szCs w:val="24"/>
        </w:rPr>
        <w:t>ā</w:t>
      </w:r>
      <w:r w:rsidRPr="003936AE">
        <w:rPr>
          <w:rFonts w:ascii="Times New Roman" w:hAnsi="Times New Roman" w:cs="Times New Roman"/>
          <w:sz w:val="24"/>
          <w:szCs w:val="24"/>
        </w:rPr>
        <w:t xml:space="preserve"> </w:t>
      </w:r>
      <w:r>
        <w:rPr>
          <w:rFonts w:ascii="Times New Roman" w:hAnsi="Times New Roman" w:cs="Times New Roman"/>
          <w:sz w:val="24"/>
          <w:szCs w:val="24"/>
        </w:rPr>
        <w:t>nekustamā un kustamā</w:t>
      </w:r>
      <w:r w:rsidRPr="003936AE">
        <w:rPr>
          <w:rFonts w:ascii="Times New Roman" w:hAnsi="Times New Roman" w:cs="Times New Roman"/>
          <w:sz w:val="24"/>
          <w:szCs w:val="24"/>
        </w:rPr>
        <w:t xml:space="preserve"> </w:t>
      </w:r>
      <w:r>
        <w:rPr>
          <w:rFonts w:ascii="Times New Roman" w:hAnsi="Times New Roman" w:cs="Times New Roman"/>
          <w:sz w:val="24"/>
          <w:szCs w:val="24"/>
        </w:rPr>
        <w:t xml:space="preserve">īpašuma </w:t>
      </w:r>
      <w:r w:rsidRPr="003936AE">
        <w:rPr>
          <w:rFonts w:ascii="Times New Roman" w:hAnsi="Times New Roman" w:cs="Times New Roman"/>
          <w:sz w:val="24"/>
          <w:szCs w:val="24"/>
        </w:rPr>
        <w:t>apdrošināšana</w:t>
      </w:r>
    </w:p>
    <w:p w:rsidR="00DD12F3" w:rsidRPr="008F0DE9" w:rsidRDefault="00DD12F3" w:rsidP="003936AE">
      <w:pPr>
        <w:ind w:left="360" w:firstLine="360"/>
        <w:jc w:val="both"/>
        <w:rPr>
          <w:rFonts w:ascii="Times New Roman" w:hAnsi="Times New Roman" w:cs="Times New Roman"/>
          <w:sz w:val="24"/>
          <w:szCs w:val="24"/>
        </w:rPr>
      </w:pPr>
      <w:r w:rsidRPr="008F0DE9">
        <w:rPr>
          <w:rFonts w:ascii="Times New Roman" w:hAnsi="Times New Roman" w:cs="Times New Roman"/>
          <w:sz w:val="24"/>
          <w:szCs w:val="24"/>
        </w:rPr>
        <w:t>Apdrošināt paredzēts pasūtītāja kustamo un nekustamo īpašumu kas ir norādīts š</w:t>
      </w:r>
      <w:r>
        <w:rPr>
          <w:rFonts w:ascii="Times New Roman" w:hAnsi="Times New Roman" w:cs="Times New Roman"/>
          <w:sz w:val="24"/>
          <w:szCs w:val="24"/>
        </w:rPr>
        <w:t>ai</w:t>
      </w:r>
      <w:r w:rsidRPr="008F0DE9">
        <w:rPr>
          <w:rFonts w:ascii="Times New Roman" w:hAnsi="Times New Roman" w:cs="Times New Roman"/>
          <w:sz w:val="24"/>
          <w:szCs w:val="24"/>
        </w:rPr>
        <w:t xml:space="preserve"> tehnisk</w:t>
      </w:r>
      <w:r>
        <w:rPr>
          <w:rFonts w:ascii="Times New Roman" w:hAnsi="Times New Roman" w:cs="Times New Roman"/>
          <w:sz w:val="24"/>
          <w:szCs w:val="24"/>
        </w:rPr>
        <w:t>ai</w:t>
      </w:r>
      <w:r w:rsidRPr="008F0DE9">
        <w:rPr>
          <w:rFonts w:ascii="Times New Roman" w:hAnsi="Times New Roman" w:cs="Times New Roman"/>
          <w:sz w:val="24"/>
          <w:szCs w:val="24"/>
        </w:rPr>
        <w:t xml:space="preserve"> specifikācija</w:t>
      </w:r>
      <w:r>
        <w:rPr>
          <w:rFonts w:ascii="Times New Roman" w:hAnsi="Times New Roman" w:cs="Times New Roman"/>
          <w:sz w:val="24"/>
          <w:szCs w:val="24"/>
        </w:rPr>
        <w:t>i</w:t>
      </w:r>
      <w:r w:rsidRPr="008F0DE9">
        <w:rPr>
          <w:rFonts w:ascii="Times New Roman" w:hAnsi="Times New Roman" w:cs="Times New Roman"/>
          <w:sz w:val="24"/>
          <w:szCs w:val="24"/>
        </w:rPr>
        <w:t xml:space="preserve"> </w:t>
      </w:r>
      <w:r>
        <w:rPr>
          <w:rFonts w:ascii="Times New Roman" w:hAnsi="Times New Roman" w:cs="Times New Roman"/>
          <w:sz w:val="24"/>
          <w:szCs w:val="24"/>
        </w:rPr>
        <w:t>pievienotajā tabulā</w:t>
      </w:r>
      <w:r w:rsidRPr="008F0DE9">
        <w:rPr>
          <w:rFonts w:ascii="Times New Roman" w:hAnsi="Times New Roman" w:cs="Times New Roman"/>
          <w:sz w:val="24"/>
          <w:szCs w:val="24"/>
        </w:rPr>
        <w:t>. Š</w:t>
      </w:r>
      <w:r>
        <w:rPr>
          <w:rFonts w:ascii="Times New Roman" w:hAnsi="Times New Roman" w:cs="Times New Roman"/>
          <w:sz w:val="24"/>
          <w:szCs w:val="24"/>
        </w:rPr>
        <w:t>īs cenu aptaujas</w:t>
      </w:r>
      <w:r w:rsidRPr="008F0DE9">
        <w:rPr>
          <w:rFonts w:ascii="Times New Roman" w:hAnsi="Times New Roman" w:cs="Times New Roman"/>
          <w:sz w:val="24"/>
          <w:szCs w:val="24"/>
        </w:rPr>
        <w:t xml:space="preserve"> ietvaros jēdziens „ēka” iekļauj sevī visus konstruktīvos elementus un to sastāvdaļas, ieskaitot iekšējo un ārējo apdari, stiklojumu, durvis, vārtus, kāpnes, liftus un citus projektā minētos un ēkā uzstādītos objektus, apkures un dzesēšanas, ūdens un kanalizācijas, ventilācijas, vadības un sakaru sistēmas, teritorijas labiekārtojum</w:t>
      </w:r>
      <w:r>
        <w:rPr>
          <w:rFonts w:ascii="Times New Roman" w:hAnsi="Times New Roman" w:cs="Times New Roman"/>
          <w:sz w:val="24"/>
          <w:szCs w:val="24"/>
        </w:rPr>
        <w:t>u</w:t>
      </w:r>
      <w:r w:rsidRPr="008F0DE9">
        <w:rPr>
          <w:rFonts w:ascii="Times New Roman" w:hAnsi="Times New Roman" w:cs="Times New Roman"/>
          <w:sz w:val="24"/>
          <w:szCs w:val="24"/>
        </w:rPr>
        <w:t>, kā arī citas inženiertehniskās komunikācijas, ieskaitot kabeļus, caurules, dūmvadus un tvertnes, kā arī pie ēkas fiksētas ūdens notekas, apkures, naftas, gāzes un tvaika caurules un elektrisk</w:t>
      </w:r>
      <w:r>
        <w:rPr>
          <w:rFonts w:ascii="Times New Roman" w:hAnsi="Times New Roman" w:cs="Times New Roman"/>
          <w:sz w:val="24"/>
          <w:szCs w:val="24"/>
        </w:rPr>
        <w:t>os</w:t>
      </w:r>
      <w:r w:rsidRPr="008F0DE9">
        <w:rPr>
          <w:rFonts w:ascii="Times New Roman" w:hAnsi="Times New Roman" w:cs="Times New Roman"/>
          <w:sz w:val="24"/>
          <w:szCs w:val="24"/>
        </w:rPr>
        <w:t xml:space="preserve"> kabeļ</w:t>
      </w:r>
      <w:r>
        <w:rPr>
          <w:rFonts w:ascii="Times New Roman" w:hAnsi="Times New Roman" w:cs="Times New Roman"/>
          <w:sz w:val="24"/>
          <w:szCs w:val="24"/>
        </w:rPr>
        <w:t>us</w:t>
      </w:r>
      <w:r w:rsidRPr="008F0DE9">
        <w:rPr>
          <w:rFonts w:ascii="Times New Roman" w:hAnsi="Times New Roman" w:cs="Times New Roman"/>
          <w:sz w:val="24"/>
          <w:szCs w:val="24"/>
        </w:rPr>
        <w:t xml:space="preserve"> līdz to savienojuma vietai ar publiskajiem tīkliem. Par kustamo īpašumu – mantu, tiek uzskatītas tehnoloģiskās iekārtas, darbagaldi, aprīkojums, inventārs, krājumi, datortehnika, mēbeles, biroja tehnika, u.c. pasūtītāja kustamo mantu.</w:t>
      </w:r>
    </w:p>
    <w:p w:rsidR="00DD12F3" w:rsidRDefault="00DD12F3" w:rsidP="00DD12F3">
      <w:pPr>
        <w:ind w:left="360"/>
        <w:jc w:val="both"/>
        <w:rPr>
          <w:rFonts w:ascii="Times New Roman" w:hAnsi="Times New Roman" w:cs="Times New Roman"/>
          <w:sz w:val="24"/>
          <w:szCs w:val="24"/>
        </w:rPr>
      </w:pPr>
      <w:r w:rsidRPr="008F0DE9">
        <w:rPr>
          <w:rFonts w:ascii="Times New Roman" w:hAnsi="Times New Roman" w:cs="Times New Roman"/>
          <w:b/>
          <w:sz w:val="24"/>
          <w:szCs w:val="24"/>
        </w:rPr>
        <w:tab/>
      </w:r>
      <w:r w:rsidRPr="00DD12F3">
        <w:rPr>
          <w:rFonts w:ascii="Times New Roman" w:hAnsi="Times New Roman" w:cs="Times New Roman"/>
          <w:sz w:val="24"/>
          <w:szCs w:val="24"/>
        </w:rPr>
        <w:t xml:space="preserve">Apdrošinātājs lēmumu par apdrošināšanas atlīdzības izmaksu pieņem 7 (septiņu) dienu laikā, no apdrošināšanas atlīdzības pieteikuma saņemšanas un nepieciešamo dokumentu iesniegšanas dienas. </w:t>
      </w:r>
    </w:p>
    <w:p w:rsidR="00245A35" w:rsidRDefault="00245A35" w:rsidP="00245A35">
      <w:pPr>
        <w:ind w:left="360" w:firstLine="360"/>
        <w:jc w:val="both"/>
        <w:rPr>
          <w:rFonts w:ascii="Times New Roman" w:hAnsi="Times New Roman" w:cs="Times New Roman"/>
          <w:sz w:val="24"/>
          <w:szCs w:val="24"/>
        </w:rPr>
      </w:pPr>
      <w:r w:rsidRPr="00245A35">
        <w:rPr>
          <w:rFonts w:ascii="Times New Roman" w:hAnsi="Times New Roman" w:cs="Times New Roman"/>
          <w:sz w:val="24"/>
          <w:szCs w:val="24"/>
        </w:rPr>
        <w:t xml:space="preserve">Apdrošinot nekustamo īpašumu, automātiski tiek apdrošinātas stacionāri piestiprinātas reklāmas </w:t>
      </w:r>
      <w:proofErr w:type="spellStart"/>
      <w:r w:rsidRPr="00245A35">
        <w:rPr>
          <w:rFonts w:ascii="Times New Roman" w:hAnsi="Times New Roman" w:cs="Times New Roman"/>
          <w:sz w:val="24"/>
          <w:szCs w:val="24"/>
        </w:rPr>
        <w:t>izkārtnes</w:t>
      </w:r>
      <w:proofErr w:type="spellEnd"/>
      <w:r w:rsidRPr="00245A35">
        <w:rPr>
          <w:rFonts w:ascii="Times New Roman" w:hAnsi="Times New Roman" w:cs="Times New Roman"/>
          <w:sz w:val="24"/>
          <w:szCs w:val="24"/>
        </w:rPr>
        <w:t>, antenas, videonovērošanas kameras.</w:t>
      </w:r>
    </w:p>
    <w:p w:rsidR="00245A35" w:rsidRDefault="003936AE" w:rsidP="00245A35">
      <w:pPr>
        <w:ind w:left="360" w:firstLine="360"/>
        <w:jc w:val="both"/>
        <w:rPr>
          <w:rFonts w:ascii="Times New Roman" w:hAnsi="Times New Roman" w:cs="Times New Roman"/>
          <w:sz w:val="24"/>
          <w:szCs w:val="24"/>
        </w:rPr>
      </w:pPr>
      <w:r>
        <w:rPr>
          <w:rFonts w:ascii="Times New Roman" w:hAnsi="Times New Roman" w:cs="Times New Roman"/>
          <w:sz w:val="24"/>
          <w:szCs w:val="24"/>
        </w:rPr>
        <w:t>P</w:t>
      </w:r>
      <w:r w:rsidRPr="003936AE">
        <w:rPr>
          <w:rFonts w:ascii="Times New Roman" w:hAnsi="Times New Roman" w:cs="Times New Roman"/>
          <w:sz w:val="24"/>
          <w:szCs w:val="24"/>
        </w:rPr>
        <w:t>olišu darbības termiņš 24 (divdesmit četri) mēneši no dienas pēc iepriekšējās apdrošināšanas polises beigu termiņa datuma.</w:t>
      </w:r>
    </w:p>
    <w:p w:rsidR="00ED6767" w:rsidRPr="00ED6767" w:rsidRDefault="00ED6767" w:rsidP="00ED6767">
      <w:pPr>
        <w:ind w:firstLine="360"/>
        <w:rPr>
          <w:rFonts w:ascii="Times New Roman" w:hAnsi="Times New Roman" w:cs="Times New Roman"/>
          <w:sz w:val="24"/>
          <w:szCs w:val="24"/>
        </w:rPr>
      </w:pPr>
      <w:r w:rsidRPr="00ED6767">
        <w:rPr>
          <w:rFonts w:ascii="Times New Roman" w:hAnsi="Times New Roman" w:cs="Times New Roman"/>
          <w:sz w:val="24"/>
          <w:szCs w:val="24"/>
        </w:rPr>
        <w:t>Cenu aptaujas vērtēšanas kritērijs. Apdrošināšanas līgums tiks slēgts ar pretendentu, kura piedāvājums būs ar zemāko cenu, ievērojot visas tehniskās prasības.</w:t>
      </w:r>
    </w:p>
    <w:p w:rsidR="00DD12F3" w:rsidRPr="00DD12F3" w:rsidRDefault="00DD12F3" w:rsidP="00DD12F3">
      <w:pPr>
        <w:rPr>
          <w:rFonts w:ascii="Times New Roman" w:hAnsi="Times New Roman" w:cs="Times New Roman"/>
          <w:sz w:val="24"/>
          <w:szCs w:val="24"/>
        </w:rPr>
      </w:pPr>
    </w:p>
    <w:p w:rsidR="00DD12F3" w:rsidRPr="008F0DE9" w:rsidRDefault="00DD12F3" w:rsidP="00DD12F3">
      <w:pPr>
        <w:numPr>
          <w:ilvl w:val="0"/>
          <w:numId w:val="1"/>
        </w:numPr>
        <w:rPr>
          <w:rFonts w:ascii="Times New Roman" w:hAnsi="Times New Roman" w:cs="Times New Roman"/>
          <w:b/>
          <w:sz w:val="24"/>
          <w:szCs w:val="24"/>
        </w:rPr>
      </w:pPr>
      <w:r w:rsidRPr="008F0DE9">
        <w:rPr>
          <w:rFonts w:ascii="Times New Roman" w:hAnsi="Times New Roman" w:cs="Times New Roman"/>
          <w:b/>
          <w:sz w:val="24"/>
          <w:szCs w:val="24"/>
        </w:rPr>
        <w:t>Apdrošinājuma summas</w:t>
      </w:r>
    </w:p>
    <w:p w:rsidR="00DD12F3" w:rsidRPr="008F0DE9" w:rsidRDefault="00DD12F3" w:rsidP="00DD12F3">
      <w:pPr>
        <w:ind w:left="900" w:hanging="540"/>
        <w:jc w:val="both"/>
        <w:rPr>
          <w:rFonts w:ascii="Times New Roman" w:hAnsi="Times New Roman" w:cs="Times New Roman"/>
          <w:sz w:val="24"/>
          <w:szCs w:val="24"/>
        </w:rPr>
      </w:pPr>
      <w:r w:rsidRPr="008F0DE9">
        <w:rPr>
          <w:rFonts w:ascii="Times New Roman" w:hAnsi="Times New Roman" w:cs="Times New Roman"/>
          <w:sz w:val="24"/>
          <w:szCs w:val="24"/>
        </w:rPr>
        <w:t>2.1. Nekustāmo īpašumu paredzēts apdrošināt tā atjaunošanas vērtībā atbilstoši norādītajām vērtībām.</w:t>
      </w:r>
    </w:p>
    <w:p w:rsidR="00DD12F3" w:rsidRPr="008F0DE9" w:rsidRDefault="00DD12F3" w:rsidP="00DD12F3">
      <w:pPr>
        <w:ind w:left="900" w:hanging="540"/>
        <w:jc w:val="both"/>
        <w:rPr>
          <w:rFonts w:ascii="Times New Roman" w:hAnsi="Times New Roman" w:cs="Times New Roman"/>
          <w:sz w:val="24"/>
          <w:szCs w:val="24"/>
        </w:rPr>
      </w:pPr>
      <w:r w:rsidRPr="008F0DE9">
        <w:rPr>
          <w:rFonts w:ascii="Times New Roman" w:hAnsi="Times New Roman" w:cs="Times New Roman"/>
          <w:sz w:val="24"/>
          <w:szCs w:val="24"/>
        </w:rPr>
        <w:t xml:space="preserve">2.2. Kustāmo īpašumu ir </w:t>
      </w:r>
      <w:r w:rsidRPr="004539FF">
        <w:rPr>
          <w:rFonts w:ascii="Times New Roman" w:hAnsi="Times New Roman" w:cs="Times New Roman"/>
          <w:sz w:val="24"/>
          <w:szCs w:val="24"/>
        </w:rPr>
        <w:t xml:space="preserve">paredzēts apdrošināt tā </w:t>
      </w:r>
      <w:r w:rsidR="004539FF" w:rsidRPr="004539FF">
        <w:rPr>
          <w:rFonts w:ascii="Times New Roman" w:hAnsi="Times New Roman" w:cs="Times New Roman"/>
          <w:sz w:val="24"/>
          <w:szCs w:val="24"/>
        </w:rPr>
        <w:t>aizvietošanas vērtībā</w:t>
      </w:r>
      <w:r w:rsidRPr="004539FF">
        <w:rPr>
          <w:rFonts w:ascii="Times New Roman" w:hAnsi="Times New Roman" w:cs="Times New Roman"/>
          <w:sz w:val="24"/>
          <w:szCs w:val="24"/>
        </w:rPr>
        <w:t xml:space="preserve">, </w:t>
      </w:r>
      <w:r w:rsidR="00172A14" w:rsidRPr="004539FF">
        <w:rPr>
          <w:rFonts w:ascii="Times New Roman" w:hAnsi="Times New Roman" w:cs="Times New Roman"/>
          <w:sz w:val="24"/>
          <w:szCs w:val="24"/>
        </w:rPr>
        <w:t>kas ir norādīts šai tehniskai specifikācijai pievienotajā tabulā</w:t>
      </w:r>
      <w:r w:rsidRPr="004539FF">
        <w:rPr>
          <w:rFonts w:ascii="Times New Roman" w:hAnsi="Times New Roman" w:cs="Times New Roman"/>
          <w:sz w:val="24"/>
          <w:szCs w:val="24"/>
        </w:rPr>
        <w:t>.</w:t>
      </w:r>
      <w:r w:rsidRPr="00F70903">
        <w:rPr>
          <w:rFonts w:ascii="Times New Roman" w:hAnsi="Times New Roman" w:cs="Times New Roman"/>
          <w:sz w:val="24"/>
          <w:szCs w:val="24"/>
        </w:rPr>
        <w:t xml:space="preserve"> </w:t>
      </w:r>
    </w:p>
    <w:p w:rsidR="00DD12F3" w:rsidRPr="008F0DE9" w:rsidRDefault="00DD12F3" w:rsidP="00DD12F3">
      <w:pPr>
        <w:rPr>
          <w:rFonts w:ascii="Times New Roman" w:hAnsi="Times New Roman" w:cs="Times New Roman"/>
          <w:b/>
          <w:sz w:val="24"/>
          <w:szCs w:val="24"/>
        </w:rPr>
      </w:pPr>
    </w:p>
    <w:p w:rsidR="00DD12F3" w:rsidRPr="008F0DE9" w:rsidRDefault="00DD12F3" w:rsidP="00DD12F3">
      <w:pPr>
        <w:numPr>
          <w:ilvl w:val="0"/>
          <w:numId w:val="1"/>
        </w:numPr>
        <w:rPr>
          <w:rFonts w:ascii="Times New Roman" w:hAnsi="Times New Roman" w:cs="Times New Roman"/>
          <w:b/>
          <w:sz w:val="24"/>
          <w:szCs w:val="24"/>
        </w:rPr>
      </w:pPr>
      <w:r w:rsidRPr="008F0DE9">
        <w:rPr>
          <w:rFonts w:ascii="Times New Roman" w:hAnsi="Times New Roman" w:cs="Times New Roman"/>
          <w:b/>
          <w:sz w:val="24"/>
          <w:szCs w:val="24"/>
        </w:rPr>
        <w:t>Apdrošināmie riski</w:t>
      </w:r>
    </w:p>
    <w:p w:rsidR="00DD12F3" w:rsidRPr="008F0DE9" w:rsidRDefault="00DD12F3" w:rsidP="00DD12F3">
      <w:pPr>
        <w:numPr>
          <w:ilvl w:val="1"/>
          <w:numId w:val="1"/>
        </w:numPr>
        <w:tabs>
          <w:tab w:val="clear" w:pos="1156"/>
          <w:tab w:val="num" w:pos="720"/>
        </w:tabs>
        <w:ind w:left="720" w:hanging="180"/>
        <w:jc w:val="both"/>
        <w:rPr>
          <w:rFonts w:ascii="Times New Roman" w:hAnsi="Times New Roman" w:cs="Times New Roman"/>
          <w:sz w:val="24"/>
          <w:szCs w:val="24"/>
        </w:rPr>
      </w:pPr>
      <w:r w:rsidRPr="008F0DE9">
        <w:rPr>
          <w:rFonts w:ascii="Times New Roman" w:hAnsi="Times New Roman" w:cs="Times New Roman"/>
          <w:sz w:val="24"/>
          <w:szCs w:val="24"/>
        </w:rPr>
        <w:t>Ugunsgrēks, eksplozija, zibens spēriens, lidaparātu, to kravas krišana, gāzes un tvaika sprādzieni;</w:t>
      </w:r>
    </w:p>
    <w:p w:rsidR="00DD12F3" w:rsidRPr="008F0DE9" w:rsidRDefault="00DD12F3" w:rsidP="00DD12F3">
      <w:pPr>
        <w:numPr>
          <w:ilvl w:val="1"/>
          <w:numId w:val="1"/>
        </w:numPr>
        <w:tabs>
          <w:tab w:val="clear" w:pos="1156"/>
          <w:tab w:val="num" w:pos="720"/>
        </w:tabs>
        <w:ind w:left="720" w:hanging="180"/>
        <w:jc w:val="both"/>
        <w:rPr>
          <w:rFonts w:ascii="Times New Roman" w:hAnsi="Times New Roman" w:cs="Times New Roman"/>
          <w:sz w:val="24"/>
          <w:szCs w:val="24"/>
        </w:rPr>
      </w:pPr>
      <w:r w:rsidRPr="008F0DE9">
        <w:rPr>
          <w:rFonts w:ascii="Times New Roman" w:hAnsi="Times New Roman" w:cs="Times New Roman"/>
          <w:sz w:val="24"/>
          <w:szCs w:val="24"/>
        </w:rPr>
        <w:t>Nepārtraukta snigšana, koku mastu, stabu un citu krītošu objektu uzkrišana;</w:t>
      </w:r>
    </w:p>
    <w:p w:rsidR="00DD12F3" w:rsidRPr="008F0DE9" w:rsidRDefault="00DD12F3" w:rsidP="00DD12F3">
      <w:pPr>
        <w:numPr>
          <w:ilvl w:val="1"/>
          <w:numId w:val="1"/>
        </w:numPr>
        <w:tabs>
          <w:tab w:val="clear" w:pos="1156"/>
          <w:tab w:val="num" w:pos="720"/>
        </w:tabs>
        <w:ind w:left="720" w:hanging="180"/>
        <w:jc w:val="both"/>
        <w:rPr>
          <w:rFonts w:ascii="Times New Roman" w:hAnsi="Times New Roman" w:cs="Times New Roman"/>
          <w:sz w:val="24"/>
          <w:szCs w:val="24"/>
        </w:rPr>
      </w:pPr>
      <w:r w:rsidRPr="008F0DE9">
        <w:rPr>
          <w:rFonts w:ascii="Times New Roman" w:hAnsi="Times New Roman" w:cs="Times New Roman"/>
          <w:sz w:val="24"/>
          <w:szCs w:val="24"/>
        </w:rPr>
        <w:t>Vētras, krusas postījumi, plūdi, viesulis, orkāns, zemestrīces un citas dabas stihiskās nelaimes;</w:t>
      </w:r>
    </w:p>
    <w:p w:rsidR="00DD12F3" w:rsidRDefault="00DD12F3" w:rsidP="00DD12F3">
      <w:pPr>
        <w:numPr>
          <w:ilvl w:val="1"/>
          <w:numId w:val="1"/>
        </w:numPr>
        <w:tabs>
          <w:tab w:val="clear" w:pos="1156"/>
          <w:tab w:val="num" w:pos="720"/>
        </w:tabs>
        <w:ind w:left="720" w:hanging="180"/>
        <w:jc w:val="both"/>
        <w:rPr>
          <w:rFonts w:ascii="Times New Roman" w:hAnsi="Times New Roman" w:cs="Times New Roman"/>
          <w:sz w:val="24"/>
          <w:szCs w:val="24"/>
        </w:rPr>
      </w:pPr>
      <w:r w:rsidRPr="008F0DE9">
        <w:rPr>
          <w:rFonts w:ascii="Times New Roman" w:hAnsi="Times New Roman" w:cs="Times New Roman"/>
          <w:sz w:val="24"/>
          <w:szCs w:val="24"/>
        </w:rPr>
        <w:t>Ūdens apgādes, apkures, kanalizācijas un ugunsdzēsības sistēmu avārijas;</w:t>
      </w:r>
    </w:p>
    <w:p w:rsidR="00DD12F3" w:rsidRPr="008F0DE9" w:rsidRDefault="00DD12F3" w:rsidP="00DD12F3">
      <w:pPr>
        <w:numPr>
          <w:ilvl w:val="1"/>
          <w:numId w:val="1"/>
        </w:numPr>
        <w:tabs>
          <w:tab w:val="clear" w:pos="1156"/>
          <w:tab w:val="num" w:pos="720"/>
        </w:tabs>
        <w:ind w:left="720" w:hanging="180"/>
        <w:jc w:val="both"/>
        <w:rPr>
          <w:rFonts w:ascii="Times New Roman" w:hAnsi="Times New Roman" w:cs="Times New Roman"/>
          <w:sz w:val="24"/>
          <w:szCs w:val="24"/>
        </w:rPr>
      </w:pPr>
      <w:proofErr w:type="spellStart"/>
      <w:r>
        <w:rPr>
          <w:rFonts w:ascii="Times New Roman" w:hAnsi="Times New Roman" w:cs="Times New Roman"/>
          <w:sz w:val="24"/>
          <w:szCs w:val="24"/>
        </w:rPr>
        <w:t>Škidruma</w:t>
      </w:r>
      <w:proofErr w:type="spellEnd"/>
      <w:r>
        <w:rPr>
          <w:rFonts w:ascii="Times New Roman" w:hAnsi="Times New Roman" w:cs="Times New Roman"/>
          <w:sz w:val="24"/>
          <w:szCs w:val="24"/>
        </w:rPr>
        <w:t xml:space="preserve"> vai tvaika noplūde;</w:t>
      </w:r>
    </w:p>
    <w:p w:rsidR="00DD12F3" w:rsidRPr="008F0DE9" w:rsidRDefault="00DD12F3" w:rsidP="00DD12F3">
      <w:pPr>
        <w:numPr>
          <w:ilvl w:val="1"/>
          <w:numId w:val="1"/>
        </w:numPr>
        <w:tabs>
          <w:tab w:val="clear" w:pos="1156"/>
          <w:tab w:val="num" w:pos="720"/>
        </w:tabs>
        <w:ind w:left="720" w:hanging="180"/>
        <w:jc w:val="both"/>
        <w:rPr>
          <w:rFonts w:ascii="Times New Roman" w:hAnsi="Times New Roman" w:cs="Times New Roman"/>
          <w:sz w:val="24"/>
          <w:szCs w:val="24"/>
        </w:rPr>
      </w:pPr>
      <w:r w:rsidRPr="008F0DE9">
        <w:rPr>
          <w:rFonts w:ascii="Times New Roman" w:hAnsi="Times New Roman" w:cs="Times New Roman"/>
          <w:sz w:val="24"/>
          <w:szCs w:val="24"/>
        </w:rPr>
        <w:t>Stiklojuma bojājumi</w:t>
      </w:r>
      <w:r>
        <w:rPr>
          <w:rFonts w:ascii="Times New Roman" w:hAnsi="Times New Roman" w:cs="Times New Roman"/>
          <w:sz w:val="24"/>
          <w:szCs w:val="24"/>
        </w:rPr>
        <w:t>.</w:t>
      </w:r>
    </w:p>
    <w:p w:rsidR="00DD12F3" w:rsidRDefault="00DD12F3" w:rsidP="00DD12F3">
      <w:pPr>
        <w:numPr>
          <w:ilvl w:val="1"/>
          <w:numId w:val="1"/>
        </w:numPr>
        <w:tabs>
          <w:tab w:val="clear" w:pos="1156"/>
          <w:tab w:val="num" w:pos="720"/>
        </w:tabs>
        <w:ind w:left="720" w:hanging="180"/>
        <w:jc w:val="both"/>
        <w:rPr>
          <w:rFonts w:ascii="Times New Roman" w:hAnsi="Times New Roman" w:cs="Times New Roman"/>
          <w:sz w:val="24"/>
          <w:szCs w:val="24"/>
        </w:rPr>
      </w:pPr>
      <w:r w:rsidRPr="008F0DE9">
        <w:rPr>
          <w:rFonts w:ascii="Times New Roman" w:hAnsi="Times New Roman" w:cs="Times New Roman"/>
          <w:sz w:val="24"/>
          <w:szCs w:val="24"/>
        </w:rPr>
        <w:t>Sadursme ar transporta līdzekli.</w:t>
      </w:r>
    </w:p>
    <w:p w:rsidR="00245A35" w:rsidRPr="008F0DE9" w:rsidRDefault="00245A35" w:rsidP="00DD12F3">
      <w:pPr>
        <w:numPr>
          <w:ilvl w:val="1"/>
          <w:numId w:val="1"/>
        </w:numPr>
        <w:tabs>
          <w:tab w:val="clear" w:pos="1156"/>
          <w:tab w:val="num" w:pos="720"/>
        </w:tabs>
        <w:ind w:left="720" w:hanging="180"/>
        <w:jc w:val="both"/>
        <w:rPr>
          <w:rFonts w:ascii="Times New Roman" w:hAnsi="Times New Roman" w:cs="Times New Roman"/>
          <w:sz w:val="24"/>
          <w:szCs w:val="24"/>
        </w:rPr>
      </w:pPr>
      <w:r>
        <w:rPr>
          <w:rFonts w:ascii="Times New Roman" w:hAnsi="Times New Roman" w:cs="Times New Roman"/>
          <w:sz w:val="24"/>
          <w:szCs w:val="24"/>
        </w:rPr>
        <w:t>Bojājumi, kas radušies</w:t>
      </w:r>
      <w:r w:rsidRPr="00245A35">
        <w:rPr>
          <w:rFonts w:ascii="Times New Roman" w:hAnsi="Times New Roman" w:cs="Times New Roman"/>
          <w:sz w:val="24"/>
          <w:szCs w:val="24"/>
        </w:rPr>
        <w:t xml:space="preserve"> dēļ</w:t>
      </w:r>
      <w:r>
        <w:rPr>
          <w:rFonts w:ascii="Times New Roman" w:hAnsi="Times New Roman" w:cs="Times New Roman"/>
          <w:sz w:val="24"/>
          <w:szCs w:val="24"/>
        </w:rPr>
        <w:t xml:space="preserve"> </w:t>
      </w:r>
      <w:r w:rsidRPr="00245A35">
        <w:rPr>
          <w:rFonts w:ascii="Times New Roman" w:hAnsi="Times New Roman" w:cs="Times New Roman"/>
          <w:sz w:val="24"/>
          <w:szCs w:val="24"/>
        </w:rPr>
        <w:t>trešo personu darbība</w:t>
      </w:r>
      <w:r>
        <w:rPr>
          <w:rFonts w:ascii="Times New Roman" w:hAnsi="Times New Roman" w:cs="Times New Roman"/>
          <w:sz w:val="24"/>
          <w:szCs w:val="24"/>
        </w:rPr>
        <w:t>s</w:t>
      </w:r>
      <w:r w:rsidRPr="00245A35">
        <w:rPr>
          <w:rFonts w:ascii="Times New Roman" w:hAnsi="Times New Roman" w:cs="Times New Roman"/>
          <w:sz w:val="24"/>
          <w:szCs w:val="24"/>
        </w:rPr>
        <w:t xml:space="preserve"> vai bezdarbība</w:t>
      </w:r>
      <w:r>
        <w:rPr>
          <w:rFonts w:ascii="Times New Roman" w:hAnsi="Times New Roman" w:cs="Times New Roman"/>
          <w:sz w:val="24"/>
          <w:szCs w:val="24"/>
        </w:rPr>
        <w:t>s vai</w:t>
      </w:r>
      <w:r w:rsidRPr="00245A35">
        <w:rPr>
          <w:rFonts w:ascii="Times New Roman" w:hAnsi="Times New Roman" w:cs="Times New Roman"/>
          <w:sz w:val="24"/>
          <w:szCs w:val="24"/>
        </w:rPr>
        <w:t xml:space="preserve"> trešo personu ļaunprātīgas rīcības</w:t>
      </w:r>
      <w:r>
        <w:rPr>
          <w:rFonts w:ascii="Times New Roman" w:hAnsi="Times New Roman" w:cs="Times New Roman"/>
          <w:sz w:val="24"/>
          <w:szCs w:val="24"/>
        </w:rPr>
        <w:t xml:space="preserve"> (</w:t>
      </w:r>
      <w:r w:rsidRPr="00245A35">
        <w:rPr>
          <w:rFonts w:ascii="Times New Roman" w:hAnsi="Times New Roman" w:cs="Times New Roman"/>
          <w:sz w:val="24"/>
          <w:szCs w:val="24"/>
        </w:rPr>
        <w:t>zādzība ar ielaušanos, laupīšana, ļaunprātīgi bojājumi</w:t>
      </w:r>
      <w:r>
        <w:rPr>
          <w:rFonts w:ascii="Times New Roman" w:hAnsi="Times New Roman" w:cs="Times New Roman"/>
          <w:sz w:val="24"/>
          <w:szCs w:val="24"/>
        </w:rPr>
        <w:t>).</w:t>
      </w:r>
      <w:r w:rsidRPr="00245A35">
        <w:rPr>
          <w:rFonts w:ascii="Times New Roman" w:hAnsi="Times New Roman" w:cs="Times New Roman"/>
          <w:sz w:val="24"/>
          <w:szCs w:val="24"/>
        </w:rPr>
        <w:t xml:space="preserve">   </w:t>
      </w:r>
    </w:p>
    <w:p w:rsidR="00DD12F3" w:rsidRPr="008F0DE9" w:rsidRDefault="00DD12F3" w:rsidP="00DD12F3">
      <w:pPr>
        <w:rPr>
          <w:rFonts w:ascii="Times New Roman" w:hAnsi="Times New Roman" w:cs="Times New Roman"/>
          <w:sz w:val="24"/>
          <w:szCs w:val="24"/>
        </w:rPr>
      </w:pPr>
    </w:p>
    <w:p w:rsidR="00DD12F3" w:rsidRPr="008F0DE9" w:rsidRDefault="00DD12F3" w:rsidP="00DD12F3">
      <w:pPr>
        <w:numPr>
          <w:ilvl w:val="0"/>
          <w:numId w:val="1"/>
        </w:numPr>
        <w:rPr>
          <w:rFonts w:ascii="Times New Roman" w:hAnsi="Times New Roman" w:cs="Times New Roman"/>
          <w:b/>
          <w:sz w:val="24"/>
          <w:szCs w:val="24"/>
        </w:rPr>
      </w:pPr>
      <w:r w:rsidRPr="008F0DE9">
        <w:rPr>
          <w:rFonts w:ascii="Times New Roman" w:hAnsi="Times New Roman" w:cs="Times New Roman"/>
          <w:b/>
          <w:sz w:val="24"/>
          <w:szCs w:val="24"/>
        </w:rPr>
        <w:t>Pašrisks</w:t>
      </w:r>
    </w:p>
    <w:p w:rsidR="00DD12F3" w:rsidRPr="008F0DE9" w:rsidRDefault="00DD12F3" w:rsidP="00DD12F3">
      <w:pPr>
        <w:ind w:left="360"/>
        <w:jc w:val="both"/>
        <w:rPr>
          <w:rFonts w:ascii="Times New Roman" w:hAnsi="Times New Roman" w:cs="Times New Roman"/>
          <w:sz w:val="24"/>
          <w:szCs w:val="24"/>
        </w:rPr>
      </w:pPr>
      <w:r w:rsidRPr="008F0DE9">
        <w:rPr>
          <w:rFonts w:ascii="Times New Roman" w:hAnsi="Times New Roman" w:cs="Times New Roman"/>
          <w:sz w:val="24"/>
          <w:szCs w:val="24"/>
        </w:rPr>
        <w:t xml:space="preserve">Nekustamo īpašumu apdrošināšanai pašrisks par katru apdrošināšanas gadījumu ir 140 (viens simts četrdesmit eiro) EUR. Pašriskam par vienu apdrošināšanas gadījumu nav </w:t>
      </w:r>
      <w:r w:rsidRPr="008F0DE9">
        <w:rPr>
          <w:rFonts w:ascii="Times New Roman" w:hAnsi="Times New Roman" w:cs="Times New Roman"/>
          <w:sz w:val="24"/>
          <w:szCs w:val="24"/>
        </w:rPr>
        <w:lastRenderedPageBreak/>
        <w:t>jāsummējas dažādiem objektiem un tam jābūt vienādam ar 140 (viens simts četrdesmit eiro) EUR. Pašriskam nav jābūt atkarīgam no zaudējuma summas (procentuālais pašrisks).</w:t>
      </w:r>
    </w:p>
    <w:p w:rsidR="00DD12F3" w:rsidRDefault="00DD12F3" w:rsidP="00DD12F3">
      <w:pPr>
        <w:ind w:left="360"/>
        <w:jc w:val="both"/>
        <w:rPr>
          <w:rFonts w:ascii="Times New Roman" w:hAnsi="Times New Roman" w:cs="Times New Roman"/>
          <w:sz w:val="24"/>
          <w:szCs w:val="24"/>
        </w:rPr>
      </w:pPr>
      <w:r w:rsidRPr="008F0DE9">
        <w:rPr>
          <w:rFonts w:ascii="Times New Roman" w:hAnsi="Times New Roman" w:cs="Times New Roman"/>
          <w:sz w:val="24"/>
          <w:szCs w:val="24"/>
        </w:rPr>
        <w:t>Kustamo īpašumu apdrošināšanai pašrisks ir 10% no kopējās zaudējuma summas.</w:t>
      </w:r>
    </w:p>
    <w:p w:rsidR="003936AE" w:rsidRPr="008F0DE9" w:rsidRDefault="003936AE" w:rsidP="00DD12F3">
      <w:pPr>
        <w:ind w:left="360"/>
        <w:jc w:val="both"/>
        <w:rPr>
          <w:rFonts w:ascii="Times New Roman" w:hAnsi="Times New Roman" w:cs="Times New Roman"/>
          <w:sz w:val="24"/>
          <w:szCs w:val="24"/>
        </w:rPr>
      </w:pPr>
    </w:p>
    <w:p w:rsidR="00DD12F3" w:rsidRPr="008F0DE9" w:rsidRDefault="00DD12F3" w:rsidP="00DD12F3">
      <w:pPr>
        <w:numPr>
          <w:ilvl w:val="0"/>
          <w:numId w:val="1"/>
        </w:numPr>
        <w:rPr>
          <w:rFonts w:ascii="Times New Roman" w:hAnsi="Times New Roman" w:cs="Times New Roman"/>
          <w:b/>
          <w:sz w:val="24"/>
          <w:szCs w:val="24"/>
        </w:rPr>
      </w:pPr>
      <w:proofErr w:type="spellStart"/>
      <w:r w:rsidRPr="008F0DE9">
        <w:rPr>
          <w:rFonts w:ascii="Times New Roman" w:hAnsi="Times New Roman" w:cs="Times New Roman"/>
          <w:b/>
          <w:sz w:val="24"/>
          <w:szCs w:val="24"/>
        </w:rPr>
        <w:t>Apakšlimiti</w:t>
      </w:r>
      <w:proofErr w:type="spellEnd"/>
    </w:p>
    <w:p w:rsidR="00DD12F3" w:rsidRPr="008F0DE9" w:rsidRDefault="00DD12F3" w:rsidP="00DD12F3">
      <w:pPr>
        <w:ind w:left="360"/>
        <w:jc w:val="both"/>
        <w:rPr>
          <w:rFonts w:ascii="Times New Roman" w:hAnsi="Times New Roman" w:cs="Times New Roman"/>
          <w:sz w:val="24"/>
          <w:szCs w:val="24"/>
        </w:rPr>
      </w:pPr>
      <w:r w:rsidRPr="008F0DE9">
        <w:rPr>
          <w:rFonts w:ascii="Times New Roman" w:hAnsi="Times New Roman" w:cs="Times New Roman"/>
          <w:sz w:val="24"/>
          <w:szCs w:val="24"/>
        </w:rPr>
        <w:t xml:space="preserve">Apdrošināšanas atlīdzība nedrīkst būt ierobežota ar jebkādiem </w:t>
      </w:r>
      <w:proofErr w:type="spellStart"/>
      <w:r w:rsidRPr="008F0DE9">
        <w:rPr>
          <w:rFonts w:ascii="Times New Roman" w:hAnsi="Times New Roman" w:cs="Times New Roman"/>
          <w:sz w:val="24"/>
          <w:szCs w:val="24"/>
        </w:rPr>
        <w:t>apakšlimitiem</w:t>
      </w:r>
      <w:proofErr w:type="spellEnd"/>
      <w:r w:rsidRPr="008F0DE9">
        <w:rPr>
          <w:rFonts w:ascii="Times New Roman" w:hAnsi="Times New Roman" w:cs="Times New Roman"/>
          <w:sz w:val="24"/>
          <w:szCs w:val="24"/>
        </w:rPr>
        <w:t xml:space="preserve"> atsevišķiem riskiem un/vai objektiem, tā var būt ierobežota tikai ar bojātā objekta apdrošinājuma summu.</w:t>
      </w:r>
    </w:p>
    <w:p w:rsidR="00DD12F3" w:rsidRPr="008F0DE9" w:rsidRDefault="00DD12F3" w:rsidP="00DD12F3">
      <w:pPr>
        <w:ind w:left="360"/>
        <w:rPr>
          <w:rFonts w:ascii="Times New Roman" w:hAnsi="Times New Roman" w:cs="Times New Roman"/>
          <w:sz w:val="24"/>
          <w:szCs w:val="24"/>
        </w:rPr>
      </w:pPr>
    </w:p>
    <w:p w:rsidR="00DD12F3" w:rsidRPr="008F0DE9" w:rsidRDefault="00DD12F3" w:rsidP="00DD12F3">
      <w:pPr>
        <w:numPr>
          <w:ilvl w:val="0"/>
          <w:numId w:val="1"/>
        </w:numPr>
        <w:rPr>
          <w:rFonts w:ascii="Times New Roman" w:hAnsi="Times New Roman" w:cs="Times New Roman"/>
          <w:b/>
          <w:sz w:val="24"/>
          <w:szCs w:val="24"/>
        </w:rPr>
      </w:pPr>
      <w:r w:rsidRPr="008F0DE9">
        <w:rPr>
          <w:rFonts w:ascii="Times New Roman" w:hAnsi="Times New Roman" w:cs="Times New Roman"/>
          <w:b/>
          <w:sz w:val="24"/>
          <w:szCs w:val="24"/>
        </w:rPr>
        <w:t>PVN</w:t>
      </w:r>
    </w:p>
    <w:p w:rsidR="00DD12F3" w:rsidRDefault="00DD12F3" w:rsidP="00DD12F3">
      <w:pPr>
        <w:ind w:left="360"/>
        <w:jc w:val="both"/>
        <w:rPr>
          <w:rFonts w:ascii="Times New Roman" w:hAnsi="Times New Roman" w:cs="Times New Roman"/>
          <w:sz w:val="24"/>
          <w:szCs w:val="24"/>
        </w:rPr>
      </w:pPr>
      <w:r w:rsidRPr="008F0DE9">
        <w:rPr>
          <w:rFonts w:ascii="Times New Roman" w:hAnsi="Times New Roman" w:cs="Times New Roman"/>
          <w:sz w:val="24"/>
          <w:szCs w:val="24"/>
        </w:rPr>
        <w:t>Apdrošināšanas atlīdzība tiks maksāta iekļaujot PVN.</w:t>
      </w:r>
    </w:p>
    <w:p w:rsidR="002A2B41" w:rsidRPr="008F0DE9" w:rsidRDefault="002A2B41" w:rsidP="00DD12F3">
      <w:pPr>
        <w:ind w:left="360"/>
        <w:jc w:val="both"/>
        <w:rPr>
          <w:rFonts w:ascii="Times New Roman" w:hAnsi="Times New Roman" w:cs="Times New Roman"/>
          <w:sz w:val="24"/>
          <w:szCs w:val="24"/>
        </w:rPr>
      </w:pPr>
    </w:p>
    <w:p w:rsidR="00DD12F3" w:rsidRPr="008F0DE9" w:rsidRDefault="00DD12F3" w:rsidP="00DD12F3">
      <w:pPr>
        <w:numPr>
          <w:ilvl w:val="0"/>
          <w:numId w:val="1"/>
        </w:numPr>
        <w:rPr>
          <w:rFonts w:ascii="Times New Roman" w:hAnsi="Times New Roman" w:cs="Times New Roman"/>
          <w:b/>
          <w:sz w:val="24"/>
          <w:szCs w:val="24"/>
        </w:rPr>
      </w:pPr>
      <w:r w:rsidRPr="008F0DE9">
        <w:rPr>
          <w:rFonts w:ascii="Times New Roman" w:hAnsi="Times New Roman" w:cs="Times New Roman"/>
          <w:b/>
          <w:sz w:val="24"/>
          <w:szCs w:val="24"/>
        </w:rPr>
        <w:t>Remonta darbi</w:t>
      </w:r>
    </w:p>
    <w:p w:rsidR="00DD12F3" w:rsidRPr="008F0DE9" w:rsidRDefault="00DD12F3" w:rsidP="00DD12F3">
      <w:pPr>
        <w:ind w:left="360"/>
        <w:jc w:val="both"/>
        <w:rPr>
          <w:rFonts w:ascii="Times New Roman" w:hAnsi="Times New Roman" w:cs="Times New Roman"/>
          <w:sz w:val="24"/>
          <w:szCs w:val="24"/>
        </w:rPr>
      </w:pPr>
      <w:r w:rsidRPr="008F0DE9">
        <w:rPr>
          <w:rFonts w:ascii="Times New Roman" w:hAnsi="Times New Roman" w:cs="Times New Roman"/>
          <w:sz w:val="24"/>
          <w:szCs w:val="24"/>
        </w:rPr>
        <w:t>Apdrošināšanas segumam jābūt spēkā pašreizējo remontdarbu, kas neparedz iejaukšanu nesošās konstrukcijās, laikā.</w:t>
      </w:r>
    </w:p>
    <w:p w:rsidR="00DD12F3" w:rsidRPr="008F0DE9" w:rsidRDefault="00DD12F3" w:rsidP="00DD12F3">
      <w:pPr>
        <w:ind w:left="360"/>
        <w:jc w:val="both"/>
        <w:rPr>
          <w:rFonts w:ascii="Times New Roman" w:hAnsi="Times New Roman" w:cs="Times New Roman"/>
          <w:sz w:val="24"/>
          <w:szCs w:val="24"/>
        </w:rPr>
      </w:pPr>
    </w:p>
    <w:p w:rsidR="00DD12F3" w:rsidRPr="008F0DE9" w:rsidRDefault="00DD12F3" w:rsidP="00DD12F3">
      <w:pPr>
        <w:ind w:left="360"/>
        <w:jc w:val="both"/>
        <w:rPr>
          <w:rFonts w:ascii="Times New Roman" w:hAnsi="Times New Roman" w:cs="Times New Roman"/>
          <w:b/>
          <w:sz w:val="24"/>
          <w:szCs w:val="24"/>
        </w:rPr>
      </w:pPr>
      <w:r w:rsidRPr="008F0DE9">
        <w:rPr>
          <w:rFonts w:ascii="Times New Roman" w:hAnsi="Times New Roman" w:cs="Times New Roman"/>
          <w:b/>
          <w:sz w:val="24"/>
          <w:szCs w:val="24"/>
        </w:rPr>
        <w:t>8. Papildus apdrošināmi:</w:t>
      </w:r>
    </w:p>
    <w:p w:rsidR="00DD12F3" w:rsidRPr="008F0DE9" w:rsidRDefault="00DD12F3" w:rsidP="00DD12F3">
      <w:pPr>
        <w:numPr>
          <w:ilvl w:val="0"/>
          <w:numId w:val="2"/>
        </w:numPr>
        <w:tabs>
          <w:tab w:val="clear" w:pos="1620"/>
        </w:tabs>
        <w:ind w:left="720" w:hanging="180"/>
        <w:jc w:val="both"/>
        <w:rPr>
          <w:rFonts w:ascii="Times New Roman" w:hAnsi="Times New Roman" w:cs="Times New Roman"/>
          <w:sz w:val="24"/>
          <w:szCs w:val="24"/>
        </w:rPr>
      </w:pPr>
      <w:r w:rsidRPr="008F0DE9">
        <w:rPr>
          <w:rFonts w:ascii="Times New Roman" w:hAnsi="Times New Roman" w:cs="Times New Roman"/>
          <w:sz w:val="24"/>
          <w:szCs w:val="24"/>
        </w:rPr>
        <w:t>Izdevumi glābšanas un attīrīšanas darbu veikšanai;</w:t>
      </w:r>
      <w:bookmarkStart w:id="0" w:name="_GoBack"/>
      <w:bookmarkEnd w:id="0"/>
    </w:p>
    <w:p w:rsidR="00DD12F3" w:rsidRPr="008F0DE9" w:rsidRDefault="00DD12F3" w:rsidP="00DD12F3">
      <w:pPr>
        <w:numPr>
          <w:ilvl w:val="0"/>
          <w:numId w:val="2"/>
        </w:numPr>
        <w:tabs>
          <w:tab w:val="clear" w:pos="1620"/>
        </w:tabs>
        <w:ind w:left="720" w:hanging="180"/>
        <w:jc w:val="both"/>
        <w:rPr>
          <w:rFonts w:ascii="Times New Roman" w:hAnsi="Times New Roman" w:cs="Times New Roman"/>
          <w:sz w:val="24"/>
          <w:szCs w:val="24"/>
        </w:rPr>
      </w:pPr>
      <w:r w:rsidRPr="008F0DE9">
        <w:rPr>
          <w:rFonts w:ascii="Times New Roman" w:hAnsi="Times New Roman" w:cs="Times New Roman"/>
          <w:sz w:val="24"/>
          <w:szCs w:val="24"/>
        </w:rPr>
        <w:t>Zaudējumi teritorijas labiekārtojumam;</w:t>
      </w:r>
    </w:p>
    <w:p w:rsidR="00DD12F3" w:rsidRPr="008F0DE9" w:rsidRDefault="00DD12F3" w:rsidP="00DD12F3">
      <w:pPr>
        <w:numPr>
          <w:ilvl w:val="0"/>
          <w:numId w:val="2"/>
        </w:numPr>
        <w:tabs>
          <w:tab w:val="clear" w:pos="1620"/>
        </w:tabs>
        <w:ind w:left="720" w:hanging="180"/>
        <w:jc w:val="both"/>
        <w:rPr>
          <w:rFonts w:ascii="Times New Roman" w:hAnsi="Times New Roman" w:cs="Times New Roman"/>
          <w:sz w:val="24"/>
          <w:szCs w:val="24"/>
        </w:rPr>
      </w:pPr>
      <w:r w:rsidRPr="008F0DE9">
        <w:rPr>
          <w:rFonts w:ascii="Times New Roman" w:hAnsi="Times New Roman" w:cs="Times New Roman"/>
          <w:sz w:val="24"/>
          <w:szCs w:val="24"/>
        </w:rPr>
        <w:t>Zaudējumi ārējām inženierkomunikācijām.</w:t>
      </w:r>
    </w:p>
    <w:p w:rsidR="00DD12F3" w:rsidRPr="008F0DE9" w:rsidRDefault="00DD12F3" w:rsidP="00DD12F3">
      <w:pPr>
        <w:ind w:left="540"/>
        <w:jc w:val="both"/>
        <w:rPr>
          <w:rFonts w:ascii="Times New Roman" w:hAnsi="Times New Roman" w:cs="Times New Roman"/>
          <w:sz w:val="24"/>
          <w:szCs w:val="24"/>
        </w:rPr>
      </w:pPr>
    </w:p>
    <w:p w:rsidR="00DD12F3" w:rsidRPr="008F0DE9" w:rsidRDefault="00DD12F3" w:rsidP="00DD12F3">
      <w:pPr>
        <w:ind w:left="360"/>
        <w:jc w:val="both"/>
        <w:rPr>
          <w:rFonts w:ascii="Times New Roman" w:hAnsi="Times New Roman" w:cs="Times New Roman"/>
          <w:b/>
          <w:sz w:val="24"/>
          <w:szCs w:val="24"/>
        </w:rPr>
      </w:pPr>
      <w:r w:rsidRPr="008F0DE9">
        <w:rPr>
          <w:rFonts w:ascii="Times New Roman" w:hAnsi="Times New Roman" w:cs="Times New Roman"/>
          <w:b/>
          <w:sz w:val="24"/>
          <w:szCs w:val="24"/>
        </w:rPr>
        <w:t>9. Par jaunu nekustamo īpašumu apdrošināšanu</w:t>
      </w:r>
    </w:p>
    <w:p w:rsidR="00DD12F3" w:rsidRDefault="00DD12F3" w:rsidP="00DD12F3">
      <w:pPr>
        <w:ind w:left="360"/>
        <w:jc w:val="both"/>
        <w:rPr>
          <w:rFonts w:ascii="Times New Roman" w:hAnsi="Times New Roman" w:cs="Times New Roman"/>
          <w:sz w:val="24"/>
          <w:szCs w:val="24"/>
        </w:rPr>
      </w:pPr>
      <w:r w:rsidRPr="008F0DE9">
        <w:rPr>
          <w:rFonts w:ascii="Times New Roman" w:hAnsi="Times New Roman" w:cs="Times New Roman"/>
          <w:sz w:val="24"/>
          <w:szCs w:val="24"/>
        </w:rPr>
        <w:t>Iegādājoties jaunus nekustamos īpašumus vai papildina apdrošināšanas objektu sarakstu pēc apdrošināšanas līguma noslēgšanas, nodrošināt, ka netiek mainīti līguma nosacījumi. Ja tiek konstatēts, ka jaunu nekustamo īpašumu apdrošināšanai norādītā gada apdrošināšanas prēmijas summa nav līdzvērtīga piedāvājumā norādītajai, pasūtītājs ir tiesīgs slēgt līgumu attiecīgā nekustamā īpašuma apdrošināšanai ar citu apdrošināšanas akciju sabiedrību.</w:t>
      </w:r>
    </w:p>
    <w:p w:rsidR="00DD12F3" w:rsidRDefault="00DD12F3" w:rsidP="00DD12F3">
      <w:pPr>
        <w:ind w:left="360"/>
        <w:jc w:val="both"/>
        <w:rPr>
          <w:rFonts w:ascii="Times New Roman" w:hAnsi="Times New Roman" w:cs="Times New Roman"/>
          <w:sz w:val="24"/>
          <w:szCs w:val="24"/>
        </w:rPr>
      </w:pPr>
    </w:p>
    <w:p w:rsidR="00334718" w:rsidRDefault="00334718"/>
    <w:p w:rsidR="00CD1D53" w:rsidRDefault="00CD1D53"/>
    <w:p w:rsidR="00CD1D53" w:rsidRDefault="00CD1D53"/>
    <w:p w:rsidR="00CD1D53" w:rsidRDefault="00CD1D53"/>
    <w:p w:rsidR="00CD1D53" w:rsidRDefault="00CD1D53"/>
    <w:p w:rsidR="00CD1D53" w:rsidRDefault="00CD1D53"/>
    <w:p w:rsidR="00CD1D53" w:rsidRDefault="00CD1D53"/>
    <w:p w:rsidR="00CD1D53" w:rsidRDefault="00CD1D53"/>
    <w:p w:rsidR="00CD1D53" w:rsidRDefault="00CD1D53"/>
    <w:sectPr w:rsidR="00CD1D53" w:rsidSect="00172A14">
      <w:pgSz w:w="11906" w:h="16838"/>
      <w:pgMar w:top="1440" w:right="1133"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2DD" w:rsidRDefault="00E432DD" w:rsidP="00CD1D53">
      <w:r>
        <w:separator/>
      </w:r>
    </w:p>
  </w:endnote>
  <w:endnote w:type="continuationSeparator" w:id="0">
    <w:p w:rsidR="00E432DD" w:rsidRDefault="00E432DD" w:rsidP="00CD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2DD" w:rsidRDefault="00E432DD" w:rsidP="00CD1D53">
      <w:r>
        <w:separator/>
      </w:r>
    </w:p>
  </w:footnote>
  <w:footnote w:type="continuationSeparator" w:id="0">
    <w:p w:rsidR="00E432DD" w:rsidRDefault="00E432DD" w:rsidP="00CD1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2F3"/>
    <w:rsid w:val="00152178"/>
    <w:rsid w:val="00172A14"/>
    <w:rsid w:val="001A0E98"/>
    <w:rsid w:val="00245A35"/>
    <w:rsid w:val="002A2B41"/>
    <w:rsid w:val="00334718"/>
    <w:rsid w:val="003936AE"/>
    <w:rsid w:val="004539FF"/>
    <w:rsid w:val="004B1B94"/>
    <w:rsid w:val="00714130"/>
    <w:rsid w:val="00834F6D"/>
    <w:rsid w:val="009F780B"/>
    <w:rsid w:val="00CD1D53"/>
    <w:rsid w:val="00DC4B92"/>
    <w:rsid w:val="00DD12F3"/>
    <w:rsid w:val="00E432DD"/>
    <w:rsid w:val="00E602AB"/>
    <w:rsid w:val="00ED6767"/>
    <w:rsid w:val="00F709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8B48"/>
  <w15:chartTrackingRefBased/>
  <w15:docId w15:val="{39423C45-752E-4218-966C-871DD8A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12F3"/>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D1D53"/>
    <w:pPr>
      <w:tabs>
        <w:tab w:val="center" w:pos="4153"/>
        <w:tab w:val="right" w:pos="8306"/>
      </w:tabs>
    </w:pPr>
  </w:style>
  <w:style w:type="character" w:customStyle="1" w:styleId="GalveneRakstz">
    <w:name w:val="Galvene Rakstz."/>
    <w:basedOn w:val="Noklusjumarindkopasfonts"/>
    <w:link w:val="Galvene"/>
    <w:uiPriority w:val="99"/>
    <w:rsid w:val="00CD1D53"/>
    <w:rPr>
      <w:rFonts w:ascii="Arial" w:eastAsia="Times New Roman" w:hAnsi="Arial" w:cs="Arial"/>
      <w:lang w:eastAsia="lv-LV"/>
    </w:rPr>
  </w:style>
  <w:style w:type="paragraph" w:styleId="Kjene">
    <w:name w:val="footer"/>
    <w:basedOn w:val="Parasts"/>
    <w:link w:val="KjeneRakstz"/>
    <w:uiPriority w:val="99"/>
    <w:unhideWhenUsed/>
    <w:rsid w:val="00CD1D53"/>
    <w:pPr>
      <w:tabs>
        <w:tab w:val="center" w:pos="4153"/>
        <w:tab w:val="right" w:pos="8306"/>
      </w:tabs>
    </w:pPr>
  </w:style>
  <w:style w:type="character" w:customStyle="1" w:styleId="KjeneRakstz">
    <w:name w:val="Kājene Rakstz."/>
    <w:basedOn w:val="Noklusjumarindkopasfonts"/>
    <w:link w:val="Kjene"/>
    <w:uiPriority w:val="99"/>
    <w:rsid w:val="00CD1D53"/>
    <w:rPr>
      <w:rFonts w:ascii="Arial" w:eastAsia="Times New Roman" w:hAnsi="Arial" w:cs="Arial"/>
      <w:lang w:eastAsia="lv-LV"/>
    </w:rPr>
  </w:style>
  <w:style w:type="table" w:styleId="Reatabula">
    <w:name w:val="Table Grid"/>
    <w:basedOn w:val="Parastatabula"/>
    <w:uiPriority w:val="39"/>
    <w:rsid w:val="00CD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2596</Words>
  <Characters>1481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Dace</cp:lastModifiedBy>
  <cp:revision>2</cp:revision>
  <dcterms:created xsi:type="dcterms:W3CDTF">2020-03-30T07:22:00Z</dcterms:created>
  <dcterms:modified xsi:type="dcterms:W3CDTF">2020-03-30T07:22:00Z</dcterms:modified>
</cp:coreProperties>
</file>