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8789" w:type="dxa"/>
        <w:tblInd w:w="0" w:type="dxa"/>
        <w:tblLook w:val="04A0" w:firstRow="1" w:lastRow="0" w:firstColumn="1" w:lastColumn="0" w:noHBand="0" w:noVBand="1"/>
      </w:tblPr>
      <w:tblGrid>
        <w:gridCol w:w="816"/>
        <w:gridCol w:w="7688"/>
        <w:gridCol w:w="285"/>
      </w:tblGrid>
      <w:tr w:rsidR="00324805" w:rsidRPr="00324805" w:rsidTr="00324805">
        <w:tc>
          <w:tcPr>
            <w:tcW w:w="8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24805" w:rsidRPr="00324805" w:rsidRDefault="00324805" w:rsidP="00324805">
            <w:pPr>
              <w:rPr>
                <w:rFonts w:ascii="Gautami" w:eastAsia="Times New Roman" w:hAnsi="Gautami" w:cs="Gautami"/>
                <w:sz w:val="24"/>
                <w:szCs w:val="24"/>
              </w:rPr>
            </w:pPr>
            <w:r w:rsidRPr="00324805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96D3D3F" wp14:editId="6ED39E2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466725" cy="561975"/>
                  <wp:effectExtent l="0" t="0" r="9525" b="9525"/>
                  <wp:wrapNone/>
                  <wp:docPr id="2" name="Attēls 2" descr="ģērbonis_koknese_krās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ģērbonis_koknese_krās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73" w:type="dxa"/>
            <w:gridSpan w:val="2"/>
            <w:tcBorders>
              <w:top w:val="nil"/>
              <w:left w:val="nil"/>
              <w:bottom w:val="single" w:sz="4" w:space="0" w:color="A50021"/>
              <w:right w:val="nil"/>
            </w:tcBorders>
            <w:hideMark/>
          </w:tcPr>
          <w:p w:rsidR="00324805" w:rsidRPr="00324805" w:rsidRDefault="00324805" w:rsidP="00324805">
            <w:pPr>
              <w:jc w:val="center"/>
              <w:rPr>
                <w:rFonts w:ascii="Century Gothic" w:eastAsia="Times New Roman" w:hAnsi="Century Gothic" w:cs="Arial"/>
                <w:color w:val="990000"/>
                <w:sz w:val="24"/>
                <w:szCs w:val="24"/>
              </w:rPr>
            </w:pPr>
            <w:r w:rsidRPr="00324805"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  <w:t>K  O  K  N  E  S   E  S    N  O  V  A  D  A    D  O  M  E</w:t>
            </w:r>
          </w:p>
          <w:p w:rsidR="00324805" w:rsidRPr="00324805" w:rsidRDefault="00324805" w:rsidP="00324805">
            <w:pPr>
              <w:jc w:val="center"/>
              <w:rPr>
                <w:rFonts w:ascii="Century Gothic" w:eastAsia="Times New Roman" w:hAnsi="Century Gothic" w:cs="Arial"/>
                <w:color w:val="990000"/>
                <w:spacing w:val="24"/>
                <w:sz w:val="24"/>
                <w:szCs w:val="24"/>
              </w:rPr>
            </w:pPr>
            <w:r w:rsidRPr="00324805">
              <w:rPr>
                <w:rFonts w:ascii="Century Gothic" w:eastAsia="Times New Roman" w:hAnsi="Century Gothic" w:cs="Arial"/>
                <w:color w:val="C00000"/>
                <w:spacing w:val="24"/>
                <w:sz w:val="36"/>
                <w:szCs w:val="36"/>
              </w:rPr>
              <w:t>B  E  B  R  U</w:t>
            </w:r>
            <w:r w:rsidRPr="00324805">
              <w:rPr>
                <w:rFonts w:ascii="Century Gothic" w:eastAsia="Times New Roman" w:hAnsi="Century Gothic" w:cs="Gautami"/>
                <w:color w:val="C00000"/>
                <w:spacing w:val="24"/>
                <w:sz w:val="36"/>
                <w:szCs w:val="36"/>
              </w:rPr>
              <w:t xml:space="preserve">    </w:t>
            </w:r>
            <w:r w:rsidRPr="00324805">
              <w:rPr>
                <w:rFonts w:ascii="Century Gothic" w:eastAsia="Times New Roman" w:hAnsi="Century Gothic" w:cs="Arial"/>
                <w:color w:val="C00000"/>
                <w:spacing w:val="24"/>
                <w:sz w:val="32"/>
                <w:szCs w:val="32"/>
              </w:rPr>
              <w:t>p a g a s t a    p ā r v a l d e</w:t>
            </w:r>
          </w:p>
          <w:p w:rsidR="00324805" w:rsidRPr="00324805" w:rsidRDefault="00324805" w:rsidP="00324805">
            <w:pPr>
              <w:jc w:val="center"/>
              <w:rPr>
                <w:rFonts w:ascii="Gautami" w:eastAsia="Times New Roman" w:hAnsi="Gautami" w:cs="Gautami"/>
                <w:sz w:val="24"/>
                <w:szCs w:val="24"/>
              </w:rPr>
            </w:pPr>
            <w:r w:rsidRPr="00324805">
              <w:rPr>
                <w:rFonts w:ascii="Century Gothic" w:eastAsia="Times New Roman" w:hAnsi="Century Gothic" w:cs="Arial"/>
                <w:color w:val="C00000"/>
                <w:sz w:val="36"/>
                <w:szCs w:val="36"/>
              </w:rPr>
              <w:t xml:space="preserve">     B  E  B  R  U   P  A  M  A T  S  K O L  A</w:t>
            </w:r>
          </w:p>
        </w:tc>
      </w:tr>
      <w:tr w:rsidR="00324805" w:rsidRPr="00324805" w:rsidTr="00324805">
        <w:trPr>
          <w:gridAfter w:val="1"/>
          <w:wAfter w:w="28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805" w:rsidRPr="00324805" w:rsidRDefault="00324805" w:rsidP="00324805">
            <w:pPr>
              <w:rPr>
                <w:rFonts w:ascii="Gautami" w:eastAsia="Times New Roman" w:hAnsi="Gautami" w:cs="Gautami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50021"/>
              <w:left w:val="nil"/>
              <w:bottom w:val="nil"/>
              <w:right w:val="nil"/>
            </w:tcBorders>
            <w:hideMark/>
          </w:tcPr>
          <w:p w:rsidR="00324805" w:rsidRPr="00324805" w:rsidRDefault="00324805" w:rsidP="00324805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proofErr w:type="spellStart"/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Reģ</w:t>
            </w:r>
            <w:proofErr w:type="spellEnd"/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. Nr.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4512900987</w:t>
            </w:r>
          </w:p>
          <w:p w:rsidR="00324805" w:rsidRPr="00324805" w:rsidRDefault="00324805" w:rsidP="00324805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Vecbebros, Bebru pagastā, Kokneses novadā, LV-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>5135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, Latvija</w:t>
            </w:r>
          </w:p>
          <w:p w:rsidR="00324805" w:rsidRPr="00324805" w:rsidRDefault="00324805" w:rsidP="00324805">
            <w:pPr>
              <w:jc w:val="center"/>
              <w:rPr>
                <w:rFonts w:ascii="Gautami" w:eastAsia="Times New Roman" w:hAnsi="Gautami" w:cs="Gautami"/>
                <w:sz w:val="16"/>
                <w:szCs w:val="16"/>
              </w:rPr>
            </w:pPr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Tālrunis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+371 65164357, 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fakss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: +371 65164284, </w:t>
            </w:r>
            <w:r w:rsidRPr="00324805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e-pasts: bebrupamatskola@koknese.lv</w:t>
            </w:r>
          </w:p>
        </w:tc>
      </w:tr>
    </w:tbl>
    <w:p w:rsidR="00324805" w:rsidRDefault="00324805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A75" w:rsidRPr="00961A75" w:rsidRDefault="00961A75" w:rsidP="00FC3EC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961A75" w:rsidRDefault="00E33BBF" w:rsidP="00FC3EC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0761">
        <w:rPr>
          <w:rFonts w:ascii="Times New Roman" w:hAnsi="Times New Roman" w:cs="Times New Roman"/>
          <w:sz w:val="24"/>
          <w:szCs w:val="24"/>
        </w:rPr>
        <w:t xml:space="preserve">     </w:t>
      </w:r>
      <w:r w:rsidR="00FC3EC2">
        <w:rPr>
          <w:rFonts w:ascii="Times New Roman" w:hAnsi="Times New Roman" w:cs="Times New Roman"/>
          <w:sz w:val="24"/>
          <w:szCs w:val="24"/>
        </w:rPr>
        <w:t xml:space="preserve">                      Apstiprināts</w:t>
      </w:r>
    </w:p>
    <w:p w:rsidR="00E33BBF" w:rsidRDefault="00FC3EC2" w:rsidP="00FC3EC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E33BBF">
        <w:rPr>
          <w:rFonts w:ascii="Times New Roman" w:hAnsi="Times New Roman" w:cs="Times New Roman"/>
          <w:sz w:val="24"/>
          <w:szCs w:val="24"/>
        </w:rPr>
        <w:t>Bebru pamatskolas direktore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33BBF" w:rsidRDefault="00FC3EC2" w:rsidP="00FC3EC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26.08.2020. rīkojumu Nr. 1-12/10</w:t>
      </w:r>
    </w:p>
    <w:p w:rsidR="00324805" w:rsidRDefault="00324805" w:rsidP="00FC3EC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324805" w:rsidRDefault="00324805" w:rsidP="00961A75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24805" w:rsidRPr="00324805" w:rsidRDefault="00324805" w:rsidP="0032480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Kokneses novada Bebru pagastā</w:t>
      </w:r>
    </w:p>
    <w:p w:rsidR="00324805" w:rsidRDefault="00324805" w:rsidP="00961A75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61A75" w:rsidRDefault="00961A75" w:rsidP="00961A75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44741" w:rsidRPr="007D158F" w:rsidRDefault="00961A75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8F">
        <w:rPr>
          <w:rFonts w:ascii="Times New Roman" w:hAnsi="Times New Roman" w:cs="Times New Roman"/>
          <w:b/>
          <w:sz w:val="24"/>
          <w:szCs w:val="24"/>
        </w:rPr>
        <w:t xml:space="preserve">Kārtība mācību procesa organizēšanai Bebru pamatskolā, </w:t>
      </w:r>
      <w:bookmarkStart w:id="0" w:name="_GoBack"/>
      <w:bookmarkEnd w:id="0"/>
    </w:p>
    <w:p w:rsidR="00344741" w:rsidRPr="007D158F" w:rsidRDefault="00961A75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8F">
        <w:rPr>
          <w:rFonts w:ascii="Times New Roman" w:hAnsi="Times New Roman" w:cs="Times New Roman"/>
          <w:b/>
          <w:sz w:val="24"/>
          <w:szCs w:val="24"/>
        </w:rPr>
        <w:t xml:space="preserve"> epidemioloģisko situāciju Covid-19 laikā</w:t>
      </w:r>
      <w:r w:rsidR="00547CFA" w:rsidRPr="007D1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4E8" w:rsidRDefault="009E64E8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FF" w:rsidRPr="003507FF" w:rsidRDefault="003507FF" w:rsidP="003507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507FF">
        <w:rPr>
          <w:rFonts w:ascii="Times New Roman" w:eastAsia="Calibri" w:hAnsi="Times New Roman" w:cs="Times New Roman"/>
          <w:i/>
          <w:sz w:val="24"/>
          <w:szCs w:val="24"/>
        </w:rPr>
        <w:t xml:space="preserve">Izdota saskaņā ar Kokneses novada domes </w:t>
      </w:r>
    </w:p>
    <w:p w:rsidR="003507FF" w:rsidRPr="003507FF" w:rsidRDefault="003507FF" w:rsidP="003507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507FF">
        <w:rPr>
          <w:rFonts w:ascii="Times New Roman" w:eastAsia="Calibri" w:hAnsi="Times New Roman" w:cs="Times New Roman"/>
          <w:i/>
          <w:sz w:val="24"/>
          <w:szCs w:val="24"/>
        </w:rPr>
        <w:t xml:space="preserve">2020.gada 21.augusta rīkojumu </w:t>
      </w:r>
    </w:p>
    <w:p w:rsidR="003507FF" w:rsidRPr="003507FF" w:rsidRDefault="003507FF" w:rsidP="003507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507FF">
        <w:rPr>
          <w:rFonts w:ascii="Times New Roman" w:eastAsia="Calibri" w:hAnsi="Times New Roman" w:cs="Times New Roman"/>
          <w:i/>
          <w:sz w:val="24"/>
          <w:szCs w:val="24"/>
        </w:rPr>
        <w:t xml:space="preserve">“Par mācību procesa organizēšanu ar 2020.gada 1.septembri” </w:t>
      </w:r>
    </w:p>
    <w:p w:rsidR="00DB224F" w:rsidRDefault="00DB224F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4F" w:rsidRDefault="00DB224F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:rsidR="00BE6ACB" w:rsidRDefault="00BE6ACB" w:rsidP="00961A75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24F" w:rsidRPr="008431F7" w:rsidRDefault="00DB224F" w:rsidP="008431F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Kārtība </w:t>
      </w:r>
      <w:r w:rsidRPr="00DB224F">
        <w:rPr>
          <w:rFonts w:ascii="Times New Roman" w:hAnsi="Times New Roman" w:cs="Times New Roman"/>
          <w:sz w:val="24"/>
          <w:szCs w:val="24"/>
        </w:rPr>
        <w:t>izstrādāta ievērojot</w:t>
      </w:r>
      <w:r w:rsidR="006472BB">
        <w:rPr>
          <w:rFonts w:ascii="Times New Roman" w:hAnsi="Times New Roman" w:cs="Times New Roman"/>
          <w:sz w:val="24"/>
          <w:szCs w:val="24"/>
        </w:rPr>
        <w:t xml:space="preserve"> projekta</w:t>
      </w:r>
      <w:r w:rsidR="006472BB" w:rsidRPr="006472BB">
        <w:rPr>
          <w:rFonts w:ascii="Times New Roman" w:hAnsi="Times New Roman" w:cs="Times New Roman"/>
          <w:i/>
          <w:sz w:val="24"/>
          <w:szCs w:val="24"/>
        </w:rPr>
        <w:t xml:space="preserve"> Skola 2030</w:t>
      </w:r>
      <w:r w:rsidR="006472BB">
        <w:rPr>
          <w:rFonts w:ascii="Times New Roman" w:hAnsi="Times New Roman" w:cs="Times New Roman"/>
          <w:sz w:val="24"/>
          <w:szCs w:val="24"/>
        </w:rPr>
        <w:t xml:space="preserve"> izstrādātos</w:t>
      </w:r>
      <w:r w:rsidRPr="00DB224F">
        <w:rPr>
          <w:rFonts w:ascii="Times New Roman" w:hAnsi="Times New Roman" w:cs="Times New Roman"/>
          <w:sz w:val="24"/>
          <w:szCs w:val="24"/>
        </w:rPr>
        <w:t xml:space="preserve"> meto</w:t>
      </w:r>
      <w:r w:rsidR="00447A8C">
        <w:rPr>
          <w:rFonts w:ascii="Times New Roman" w:hAnsi="Times New Roman" w:cs="Times New Roman"/>
          <w:sz w:val="24"/>
          <w:szCs w:val="24"/>
        </w:rPr>
        <w:t>diskos ieteikumus “Vadlīnijas klātienes, kombinētu un attālinātu mācību īstenošanai”</w:t>
      </w:r>
      <w:r w:rsidR="008431F7">
        <w:rPr>
          <w:rFonts w:ascii="Times New Roman" w:hAnsi="Times New Roman" w:cs="Times New Roman"/>
          <w:sz w:val="24"/>
          <w:szCs w:val="24"/>
        </w:rPr>
        <w:t>,</w:t>
      </w:r>
      <w:r w:rsidR="008431F7" w:rsidRPr="008431F7">
        <w:rPr>
          <w:rFonts w:ascii="Times New Roman" w:hAnsi="Times New Roman" w:cs="Times New Roman"/>
          <w:sz w:val="24"/>
          <w:szCs w:val="24"/>
        </w:rPr>
        <w:t xml:space="preserve"> Ministru kabineta 2020. gada 9. jūnija noteikumos Nr.360 “Epidemioloģiskās drošības pasākumi Covid-19 infekcijas izplatības ierobežošanai” (prot. Nr. 40 32. §) noteikto</w:t>
      </w:r>
      <w:r w:rsidR="008431F7">
        <w:rPr>
          <w:rFonts w:ascii="Times New Roman" w:hAnsi="Times New Roman" w:cs="Times New Roman"/>
          <w:sz w:val="24"/>
          <w:szCs w:val="24"/>
        </w:rPr>
        <w:t>.</w:t>
      </w:r>
    </w:p>
    <w:p w:rsidR="00DB224F" w:rsidRDefault="00DB224F" w:rsidP="008431F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BE6ACB" w:rsidRDefault="008431F7" w:rsidP="00BE6ACB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BE6ACB">
        <w:rPr>
          <w:rFonts w:ascii="Times New Roman" w:hAnsi="Times New Roman" w:cs="Times New Roman"/>
          <w:sz w:val="24"/>
          <w:szCs w:val="24"/>
        </w:rPr>
        <w:t xml:space="preserve"> skolēnu, pedagogu</w:t>
      </w:r>
      <w:r w:rsidR="003B3A8E">
        <w:rPr>
          <w:rFonts w:ascii="Times New Roman" w:hAnsi="Times New Roman" w:cs="Times New Roman"/>
          <w:sz w:val="24"/>
          <w:szCs w:val="24"/>
        </w:rPr>
        <w:t>, skolas darbinieku</w:t>
      </w:r>
      <w:r w:rsidR="00494859">
        <w:rPr>
          <w:rFonts w:ascii="Times New Roman" w:hAnsi="Times New Roman" w:cs="Times New Roman"/>
          <w:sz w:val="24"/>
          <w:szCs w:val="24"/>
        </w:rPr>
        <w:t xml:space="preserve"> un vecāku vai likumisko</w:t>
      </w:r>
      <w:r w:rsidR="00BE6ACB">
        <w:rPr>
          <w:rFonts w:ascii="Times New Roman" w:hAnsi="Times New Roman" w:cs="Times New Roman"/>
          <w:sz w:val="24"/>
          <w:szCs w:val="24"/>
        </w:rPr>
        <w:t xml:space="preserve"> </w:t>
      </w:r>
      <w:r w:rsidR="00494859">
        <w:rPr>
          <w:rFonts w:ascii="Times New Roman" w:hAnsi="Times New Roman" w:cs="Times New Roman"/>
          <w:sz w:val="24"/>
          <w:szCs w:val="24"/>
        </w:rPr>
        <w:t>pārstāvju</w:t>
      </w:r>
      <w:r w:rsidR="00BE6ACB">
        <w:rPr>
          <w:rFonts w:ascii="Times New Roman" w:hAnsi="Times New Roman" w:cs="Times New Roman"/>
          <w:sz w:val="24"/>
          <w:szCs w:val="24"/>
        </w:rPr>
        <w:t xml:space="preserve"> vienotu izpratni par mācību procesa organizāciju, mācoties klātienē</w:t>
      </w:r>
      <w:r w:rsidR="00732AD1">
        <w:rPr>
          <w:rFonts w:ascii="Times New Roman" w:hAnsi="Times New Roman" w:cs="Times New Roman"/>
          <w:sz w:val="24"/>
          <w:szCs w:val="24"/>
        </w:rPr>
        <w:t xml:space="preserve"> ar attālināto mācību elementiem.</w:t>
      </w:r>
      <w:r w:rsidR="00B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1E" w:rsidRDefault="00AF4B1E" w:rsidP="00AF4B1E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D06" w:rsidRDefault="005F4D06" w:rsidP="005F4D06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Galvenie jautājumi</w:t>
      </w:r>
    </w:p>
    <w:p w:rsidR="005F4D06" w:rsidRPr="005F4D06" w:rsidRDefault="005F4D06" w:rsidP="005F4D06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CB" w:rsidRDefault="00CD0749" w:rsidP="00BE6ACB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Bebru pamatskolā (turpmāk tekstā – </w:t>
      </w:r>
      <w:r>
        <w:rPr>
          <w:rFonts w:ascii="Times New Roman" w:hAnsi="Times New Roman" w:cs="Times New Roman"/>
          <w:i/>
          <w:sz w:val="24"/>
          <w:szCs w:val="24"/>
        </w:rPr>
        <w:t>Skola</w:t>
      </w:r>
      <w:r>
        <w:rPr>
          <w:rFonts w:ascii="Times New Roman" w:hAnsi="Times New Roman" w:cs="Times New Roman"/>
          <w:sz w:val="24"/>
          <w:szCs w:val="24"/>
        </w:rPr>
        <w:t xml:space="preserve">) mācību procesu īstenos </w:t>
      </w:r>
      <w:r w:rsidR="0015052C">
        <w:rPr>
          <w:rFonts w:ascii="Times New Roman" w:hAnsi="Times New Roman" w:cs="Times New Roman"/>
          <w:sz w:val="24"/>
          <w:szCs w:val="24"/>
        </w:rPr>
        <w:t>pēc</w:t>
      </w:r>
      <w:r w:rsidR="00991ADC">
        <w:rPr>
          <w:rFonts w:ascii="Times New Roman" w:hAnsi="Times New Roman" w:cs="Times New Roman"/>
          <w:sz w:val="24"/>
          <w:szCs w:val="24"/>
        </w:rPr>
        <w:t xml:space="preserve"> projekta </w:t>
      </w:r>
      <w:r w:rsidR="00991ADC" w:rsidRPr="00991ADC">
        <w:rPr>
          <w:rFonts w:ascii="Times New Roman" w:hAnsi="Times New Roman" w:cs="Times New Roman"/>
          <w:i/>
          <w:sz w:val="24"/>
          <w:szCs w:val="24"/>
        </w:rPr>
        <w:t>Skola 2030</w:t>
      </w:r>
      <w:r w:rsidR="00991ADC">
        <w:rPr>
          <w:rFonts w:ascii="Times New Roman" w:hAnsi="Times New Roman" w:cs="Times New Roman"/>
          <w:sz w:val="24"/>
          <w:szCs w:val="24"/>
        </w:rPr>
        <w:t xml:space="preserve"> izstrādātajiem metodiskajiem ieteikumiem</w:t>
      </w:r>
      <w:r w:rsidR="00732AD1">
        <w:rPr>
          <w:rFonts w:ascii="Times New Roman" w:hAnsi="Times New Roman" w:cs="Times New Roman"/>
          <w:sz w:val="24"/>
          <w:szCs w:val="24"/>
        </w:rPr>
        <w:t xml:space="preserve"> A</w:t>
      </w:r>
      <w:r w:rsidR="0015052C">
        <w:rPr>
          <w:rFonts w:ascii="Times New Roman" w:hAnsi="Times New Roman" w:cs="Times New Roman"/>
          <w:sz w:val="24"/>
          <w:szCs w:val="24"/>
        </w:rPr>
        <w:t xml:space="preserve"> modeļa</w:t>
      </w:r>
      <w:r w:rsidR="00732AD1">
        <w:rPr>
          <w:rFonts w:ascii="Times New Roman" w:hAnsi="Times New Roman" w:cs="Times New Roman"/>
          <w:sz w:val="24"/>
          <w:szCs w:val="24"/>
        </w:rPr>
        <w:t xml:space="preserve"> (klātienes</w:t>
      </w:r>
      <w:r w:rsidR="001E5AE4">
        <w:rPr>
          <w:rFonts w:ascii="Times New Roman" w:hAnsi="Times New Roman" w:cs="Times New Roman"/>
          <w:sz w:val="24"/>
          <w:szCs w:val="24"/>
        </w:rPr>
        <w:t>)</w:t>
      </w:r>
      <w:r w:rsidR="0015052C">
        <w:rPr>
          <w:rFonts w:ascii="Times New Roman" w:hAnsi="Times New Roman" w:cs="Times New Roman"/>
          <w:sz w:val="24"/>
          <w:szCs w:val="24"/>
        </w:rPr>
        <w:t xml:space="preserve"> – mācības notiks</w:t>
      </w:r>
      <w:r w:rsidR="00732AD1">
        <w:rPr>
          <w:rFonts w:ascii="Times New Roman" w:hAnsi="Times New Roman" w:cs="Times New Roman"/>
          <w:sz w:val="24"/>
          <w:szCs w:val="24"/>
        </w:rPr>
        <w:t xml:space="preserve"> </w:t>
      </w:r>
      <w:r w:rsidR="0015052C">
        <w:rPr>
          <w:rFonts w:ascii="Times New Roman" w:hAnsi="Times New Roman" w:cs="Times New Roman"/>
          <w:sz w:val="24"/>
          <w:szCs w:val="24"/>
        </w:rPr>
        <w:t>klātienē</w:t>
      </w:r>
      <w:r w:rsidR="00732AD1">
        <w:rPr>
          <w:rFonts w:ascii="Times New Roman" w:hAnsi="Times New Roman" w:cs="Times New Roman"/>
          <w:sz w:val="24"/>
          <w:szCs w:val="24"/>
        </w:rPr>
        <w:t xml:space="preserve"> ar attālināto mācību elementiem</w:t>
      </w:r>
      <w:r w:rsidR="0015052C">
        <w:rPr>
          <w:rFonts w:ascii="Times New Roman" w:hAnsi="Times New Roman" w:cs="Times New Roman"/>
          <w:sz w:val="24"/>
          <w:szCs w:val="24"/>
        </w:rPr>
        <w:t>:</w:t>
      </w:r>
    </w:p>
    <w:p w:rsidR="00991ADC" w:rsidRDefault="00991ADC" w:rsidP="00991ADC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15052C" w:rsidRDefault="00403434" w:rsidP="0015052C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1.-6</w:t>
      </w:r>
      <w:r w:rsidR="0015052C">
        <w:rPr>
          <w:rFonts w:ascii="Times New Roman" w:hAnsi="Times New Roman" w:cs="Times New Roman"/>
          <w:sz w:val="24"/>
          <w:szCs w:val="24"/>
        </w:rPr>
        <w:t>. klašu posmā mācības tiek īstenotas klātienē bez attālinātā mācību procesa elementiem;</w:t>
      </w:r>
    </w:p>
    <w:p w:rsidR="0015052C" w:rsidRDefault="00403434" w:rsidP="0015052C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5052C">
        <w:rPr>
          <w:rFonts w:ascii="Times New Roman" w:hAnsi="Times New Roman" w:cs="Times New Roman"/>
          <w:sz w:val="24"/>
          <w:szCs w:val="24"/>
        </w:rPr>
        <w:t>.-9. klašu posmā mācības tiek īstenotas klātienē ar attālinātā mācību procesa elementiem – mācības</w:t>
      </w:r>
      <w:r w:rsidR="00CF2011">
        <w:rPr>
          <w:rFonts w:ascii="Times New Roman" w:hAnsi="Times New Roman" w:cs="Times New Roman"/>
          <w:sz w:val="24"/>
          <w:szCs w:val="24"/>
        </w:rPr>
        <w:t xml:space="preserve"> </w:t>
      </w:r>
      <w:r w:rsidR="0015052C">
        <w:rPr>
          <w:rFonts w:ascii="Times New Roman" w:hAnsi="Times New Roman" w:cs="Times New Roman"/>
          <w:sz w:val="24"/>
          <w:szCs w:val="24"/>
        </w:rPr>
        <w:t>attālināti</w:t>
      </w:r>
      <w:r w:rsidR="00732AD1">
        <w:rPr>
          <w:rFonts w:ascii="Times New Roman" w:hAnsi="Times New Roman" w:cs="Times New Roman"/>
          <w:sz w:val="24"/>
          <w:szCs w:val="24"/>
        </w:rPr>
        <w:t>, pēc grafika vienu dienu</w:t>
      </w:r>
      <w:r w:rsidR="00CF2011">
        <w:rPr>
          <w:rFonts w:ascii="Times New Roman" w:hAnsi="Times New Roman" w:cs="Times New Roman"/>
          <w:sz w:val="24"/>
          <w:szCs w:val="24"/>
        </w:rPr>
        <w:t xml:space="preserve"> nedēļā.</w:t>
      </w:r>
    </w:p>
    <w:p w:rsidR="00142356" w:rsidRDefault="00B67CA6" w:rsidP="0015052C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42356">
        <w:rPr>
          <w:rFonts w:ascii="Times New Roman" w:hAnsi="Times New Roman" w:cs="Times New Roman"/>
          <w:sz w:val="24"/>
          <w:szCs w:val="24"/>
        </w:rPr>
        <w:t>kolas izvēlētā platforma mācību procesa organizēšanai un komunikācijai ir e-klase. Atbalstu šīs platformas lietošanā, ja nepieciešams, sniedz skolas direktore vietniece izgl</w:t>
      </w:r>
      <w:r w:rsidR="00947CCF">
        <w:rPr>
          <w:rFonts w:ascii="Times New Roman" w:hAnsi="Times New Roman" w:cs="Times New Roman"/>
          <w:sz w:val="24"/>
          <w:szCs w:val="24"/>
        </w:rPr>
        <w:t xml:space="preserve">ītības jomā, direktore </w:t>
      </w:r>
      <w:r w:rsidR="00142356">
        <w:rPr>
          <w:rFonts w:ascii="Times New Roman" w:hAnsi="Times New Roman" w:cs="Times New Roman"/>
          <w:sz w:val="24"/>
          <w:szCs w:val="24"/>
        </w:rPr>
        <w:t xml:space="preserve"> un klases audzinātājs.</w:t>
      </w:r>
    </w:p>
    <w:p w:rsidR="007C3F70" w:rsidRDefault="007C3F70" w:rsidP="0015052C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CA6">
        <w:rPr>
          <w:rFonts w:ascii="Times New Roman" w:hAnsi="Times New Roman" w:cs="Times New Roman"/>
          <w:sz w:val="24"/>
          <w:szCs w:val="24"/>
        </w:rPr>
        <w:t>i</w:t>
      </w:r>
      <w:r w:rsidR="00947CCF">
        <w:rPr>
          <w:rFonts w:ascii="Times New Roman" w:hAnsi="Times New Roman" w:cs="Times New Roman"/>
          <w:sz w:val="24"/>
          <w:szCs w:val="24"/>
        </w:rPr>
        <w:t>nformācija par kontaktiem saziņai ar skolas vadību, klases audzinātājiem un priekšmetu skolotājiem</w:t>
      </w:r>
      <w:r w:rsidR="00A44A0D">
        <w:rPr>
          <w:rFonts w:ascii="Times New Roman" w:hAnsi="Times New Roman" w:cs="Times New Roman"/>
          <w:sz w:val="24"/>
          <w:szCs w:val="24"/>
        </w:rPr>
        <w:t xml:space="preserve"> ievietota</w:t>
      </w:r>
      <w:r w:rsidR="00947CCF">
        <w:rPr>
          <w:rFonts w:ascii="Times New Roman" w:hAnsi="Times New Roman" w:cs="Times New Roman"/>
          <w:sz w:val="24"/>
          <w:szCs w:val="24"/>
        </w:rPr>
        <w:t xml:space="preserve"> e-klases sistēmā pie sadaļas “Skolas jaunumi”.</w:t>
      </w:r>
    </w:p>
    <w:p w:rsidR="00FC3EC2" w:rsidRDefault="00FC3EC2" w:rsidP="003260BC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BC" w:rsidRDefault="003260BC" w:rsidP="003260BC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FC3EC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Galvenie pamatuzdevumi</w:t>
      </w:r>
    </w:p>
    <w:p w:rsidR="003260BC" w:rsidRDefault="003260BC" w:rsidP="003260BC">
      <w:pPr>
        <w:pStyle w:val="Bezatstarpm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855C4" w:rsidRDefault="00E00E11" w:rsidP="00B855C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C0AC0">
        <w:rPr>
          <w:rFonts w:ascii="Times New Roman" w:hAnsi="Times New Roman" w:cs="Times New Roman"/>
          <w:sz w:val="24"/>
          <w:szCs w:val="24"/>
        </w:rPr>
        <w:t>ācību procesa dalībnieku</w:t>
      </w:r>
      <w:r>
        <w:rPr>
          <w:rFonts w:ascii="Times New Roman" w:hAnsi="Times New Roman" w:cs="Times New Roman"/>
          <w:sz w:val="24"/>
          <w:szCs w:val="24"/>
        </w:rPr>
        <w:t xml:space="preserve"> galve</w:t>
      </w:r>
      <w:r w:rsidR="00783196">
        <w:rPr>
          <w:rFonts w:ascii="Times New Roman" w:hAnsi="Times New Roman" w:cs="Times New Roman"/>
          <w:sz w:val="24"/>
          <w:szCs w:val="24"/>
        </w:rPr>
        <w:t>nie pamatuzdevumi:</w:t>
      </w:r>
      <w:r w:rsidR="0064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6ED" w:rsidRDefault="008D56ED" w:rsidP="008D56ED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0E11" w:rsidRDefault="00E00E11" w:rsidP="00E00E11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1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kolas vadība </w:t>
      </w:r>
      <w:r w:rsidR="000C0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08">
        <w:rPr>
          <w:rFonts w:ascii="Times New Roman" w:hAnsi="Times New Roman" w:cs="Times New Roman"/>
          <w:sz w:val="24"/>
          <w:szCs w:val="24"/>
        </w:rPr>
        <w:t>nodrošina</w:t>
      </w:r>
      <w:r w:rsidR="000C0AC0">
        <w:rPr>
          <w:rFonts w:ascii="Times New Roman" w:hAnsi="Times New Roman" w:cs="Times New Roman"/>
          <w:sz w:val="24"/>
          <w:szCs w:val="24"/>
        </w:rPr>
        <w:t xml:space="preserve"> </w:t>
      </w:r>
      <w:r w:rsidR="00B02C25">
        <w:rPr>
          <w:rFonts w:ascii="Times New Roman" w:hAnsi="Times New Roman" w:cs="Times New Roman"/>
          <w:sz w:val="24"/>
          <w:szCs w:val="24"/>
        </w:rPr>
        <w:t xml:space="preserve">regulāru </w:t>
      </w:r>
      <w:r w:rsidR="000C0AC0">
        <w:rPr>
          <w:rFonts w:ascii="Times New Roman" w:hAnsi="Times New Roman" w:cs="Times New Roman"/>
          <w:sz w:val="24"/>
          <w:szCs w:val="24"/>
        </w:rPr>
        <w:t>informācija</w:t>
      </w:r>
      <w:r w:rsidR="008D56ED">
        <w:rPr>
          <w:rFonts w:ascii="Times New Roman" w:hAnsi="Times New Roman" w:cs="Times New Roman"/>
          <w:sz w:val="24"/>
          <w:szCs w:val="24"/>
        </w:rPr>
        <w:t xml:space="preserve">s apriti un sociāli emocionālo </w:t>
      </w:r>
      <w:r w:rsidR="000C0AC0">
        <w:rPr>
          <w:rFonts w:ascii="Times New Roman" w:hAnsi="Times New Roman" w:cs="Times New Roman"/>
          <w:sz w:val="24"/>
          <w:szCs w:val="24"/>
        </w:rPr>
        <w:t>atbalstu</w:t>
      </w:r>
      <w:r w:rsidR="00F95F3B">
        <w:rPr>
          <w:rFonts w:ascii="Times New Roman" w:hAnsi="Times New Roman" w:cs="Times New Roman"/>
          <w:sz w:val="24"/>
          <w:szCs w:val="24"/>
        </w:rPr>
        <w:t>.</w:t>
      </w:r>
    </w:p>
    <w:p w:rsidR="00F95F3B" w:rsidRDefault="00F95F3B" w:rsidP="00E00E11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1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kolotāji – nodrošina skaidru, skolēniem saprotamu mācīšanas un mācīšanās procesu</w:t>
      </w:r>
      <w:r w:rsidR="0076644B">
        <w:rPr>
          <w:rFonts w:ascii="Times New Roman" w:hAnsi="Times New Roman" w:cs="Times New Roman"/>
          <w:sz w:val="24"/>
          <w:szCs w:val="24"/>
        </w:rPr>
        <w:t>, izvēloties mērķtiecīgus sasniedzamos rezultātus ar atbilstošiem uzdevumiem, nodrošinot skaidru informāciju par vērtēšanas saturu un kārtību</w:t>
      </w:r>
      <w:r w:rsidR="00C35699">
        <w:rPr>
          <w:rFonts w:ascii="Times New Roman" w:hAnsi="Times New Roman" w:cs="Times New Roman"/>
          <w:sz w:val="24"/>
          <w:szCs w:val="24"/>
        </w:rPr>
        <w:t>,</w:t>
      </w:r>
      <w:r w:rsidR="0076644B">
        <w:rPr>
          <w:rFonts w:ascii="Times New Roman" w:hAnsi="Times New Roman" w:cs="Times New Roman"/>
          <w:sz w:val="24"/>
          <w:szCs w:val="24"/>
        </w:rPr>
        <w:t xml:space="preserve"> </w:t>
      </w:r>
      <w:r w:rsidR="00783196">
        <w:rPr>
          <w:rFonts w:ascii="Times New Roman" w:hAnsi="Times New Roman" w:cs="Times New Roman"/>
          <w:sz w:val="24"/>
          <w:szCs w:val="24"/>
        </w:rPr>
        <w:t xml:space="preserve">un gūt </w:t>
      </w:r>
      <w:r w:rsidR="0076644B">
        <w:rPr>
          <w:rFonts w:ascii="Times New Roman" w:hAnsi="Times New Roman" w:cs="Times New Roman"/>
          <w:sz w:val="24"/>
          <w:szCs w:val="24"/>
        </w:rPr>
        <w:t xml:space="preserve">attīstošo </w:t>
      </w:r>
      <w:r w:rsidR="00783196">
        <w:rPr>
          <w:rFonts w:ascii="Times New Roman" w:hAnsi="Times New Roman" w:cs="Times New Roman"/>
          <w:sz w:val="24"/>
          <w:szCs w:val="24"/>
        </w:rPr>
        <w:t>atgriezenisko saiti par paveikto.</w:t>
      </w:r>
    </w:p>
    <w:p w:rsidR="00783196" w:rsidRDefault="0076644B" w:rsidP="00E00E11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skolēni – atbildīgi organizē</w:t>
      </w:r>
      <w:r w:rsidR="00783196">
        <w:rPr>
          <w:rFonts w:ascii="Times New Roman" w:hAnsi="Times New Roman" w:cs="Times New Roman"/>
          <w:sz w:val="24"/>
          <w:szCs w:val="24"/>
        </w:rPr>
        <w:t xml:space="preserve"> mācīšanās procesu (atbilstoši skolas noteiktajam mācību plānam un patstāvīgajām mācībām), iesaistās saziņā un tiešsa</w:t>
      </w:r>
      <w:r w:rsidR="00413461">
        <w:rPr>
          <w:rFonts w:ascii="Times New Roman" w:hAnsi="Times New Roman" w:cs="Times New Roman"/>
          <w:sz w:val="24"/>
          <w:szCs w:val="24"/>
        </w:rPr>
        <w:t>istes mācību procesā (ir redzams</w:t>
      </w:r>
      <w:r w:rsidR="00783196">
        <w:rPr>
          <w:rFonts w:ascii="Times New Roman" w:hAnsi="Times New Roman" w:cs="Times New Roman"/>
          <w:sz w:val="24"/>
          <w:szCs w:val="24"/>
        </w:rPr>
        <w:t xml:space="preserve"> un dzirdams), regulāri informē skolotāju par mācīšanās procesu un savām vajadzībām, izpilda uzdevumus un noteiktajā termiņā sniedz atgriezenisko saiti;</w:t>
      </w:r>
    </w:p>
    <w:p w:rsidR="00783196" w:rsidRDefault="00783196" w:rsidP="00E00E11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ecāki vai likumiskie pārstāvji </w:t>
      </w:r>
      <w:r w:rsidR="00B02C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25">
        <w:rPr>
          <w:rFonts w:ascii="Times New Roman" w:hAnsi="Times New Roman" w:cs="Times New Roman"/>
          <w:sz w:val="24"/>
          <w:szCs w:val="24"/>
        </w:rPr>
        <w:t xml:space="preserve">sadarbojas ar skolu, atbalsta bērnu, interesējoties par mācību procesu, informējot klases audzinātāju vai priekšmetu skolotāju par bērna mācīšanos un iespējamiem sarežģījumiem. </w:t>
      </w:r>
    </w:p>
    <w:p w:rsidR="00AF4B1E" w:rsidRDefault="00AF4B1E" w:rsidP="00CF57F7">
      <w:pPr>
        <w:pStyle w:val="Bezatstarpm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F57F7" w:rsidRDefault="00FC3EC2" w:rsidP="00CF57F7">
      <w:pPr>
        <w:pStyle w:val="Bezatstarp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F57F7">
        <w:rPr>
          <w:rFonts w:ascii="Times New Roman" w:hAnsi="Times New Roman" w:cs="Times New Roman"/>
          <w:b/>
          <w:sz w:val="24"/>
          <w:szCs w:val="24"/>
        </w:rPr>
        <w:t xml:space="preserve"> Mācību procesa organizācija</w:t>
      </w:r>
    </w:p>
    <w:p w:rsidR="00CF57F7" w:rsidRPr="00CF57F7" w:rsidRDefault="00CF57F7" w:rsidP="00CF57F7">
      <w:pPr>
        <w:pStyle w:val="Bezatstarp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C2B" w:rsidRDefault="00547CFA" w:rsidP="007F34EA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procesa organizācija klātie</w:t>
      </w:r>
      <w:r w:rsidR="007F34EA">
        <w:rPr>
          <w:rFonts w:ascii="Times New Roman" w:hAnsi="Times New Roman" w:cs="Times New Roman"/>
          <w:sz w:val="24"/>
          <w:szCs w:val="24"/>
        </w:rPr>
        <w:t>nē.</w:t>
      </w:r>
    </w:p>
    <w:p w:rsidR="008D56ED" w:rsidRPr="007F34EA" w:rsidRDefault="008D56ED" w:rsidP="008D56ED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3473" w:rsidRDefault="00510AEB" w:rsidP="00811CC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Mācības notiek pēc</w:t>
      </w:r>
      <w:r w:rsidR="00E03473">
        <w:rPr>
          <w:rFonts w:ascii="Times New Roman" w:hAnsi="Times New Roman" w:cs="Times New Roman"/>
          <w:sz w:val="24"/>
          <w:szCs w:val="24"/>
        </w:rPr>
        <w:t xml:space="preserve"> izveidotā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466">
        <w:rPr>
          <w:rFonts w:ascii="Times New Roman" w:hAnsi="Times New Roman" w:cs="Times New Roman"/>
          <w:sz w:val="24"/>
          <w:szCs w:val="24"/>
        </w:rPr>
        <w:t>stundu</w:t>
      </w:r>
      <w:r w:rsidR="00547CFA">
        <w:rPr>
          <w:rFonts w:ascii="Times New Roman" w:hAnsi="Times New Roman" w:cs="Times New Roman"/>
          <w:sz w:val="24"/>
          <w:szCs w:val="24"/>
        </w:rPr>
        <w:t xml:space="preserve"> saraksta</w:t>
      </w:r>
      <w:r w:rsidR="00344741">
        <w:rPr>
          <w:rFonts w:ascii="Times New Roman" w:hAnsi="Times New Roman" w:cs="Times New Roman"/>
          <w:sz w:val="24"/>
          <w:szCs w:val="24"/>
        </w:rPr>
        <w:t>.</w:t>
      </w:r>
      <w:r w:rsidR="00E03473" w:rsidRPr="00811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1D" w:rsidRPr="00811CC5" w:rsidRDefault="00EC5B1D" w:rsidP="00811CC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3C">
        <w:rPr>
          <w:rFonts w:ascii="Times New Roman" w:hAnsi="Times New Roman" w:cs="Times New Roman"/>
          <w:sz w:val="24"/>
          <w:szCs w:val="24"/>
        </w:rPr>
        <w:t>Skolotāji mācību stundu laikā organizē dinamiskās pauzes.</w:t>
      </w:r>
    </w:p>
    <w:p w:rsidR="00811CC5" w:rsidRDefault="007F34EA" w:rsidP="00EC5B1D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1.-4. klasēm pamatpriekšmetu mācības notiks vienā klašu telpā.</w:t>
      </w:r>
    </w:p>
    <w:p w:rsidR="00996A9E" w:rsidRPr="00EC5B1D" w:rsidRDefault="00996A9E" w:rsidP="00EC5B1D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Sporta nodarbības notiek gan sporta zālē, gan ārā (ņemot vērā laikapstākļus).</w:t>
      </w:r>
    </w:p>
    <w:p w:rsidR="007F34EA" w:rsidRDefault="007F34EA" w:rsidP="00547CF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 un no sporta noda</w:t>
      </w:r>
      <w:r w:rsidR="003E0FB5">
        <w:rPr>
          <w:rFonts w:ascii="Times New Roman" w:hAnsi="Times New Roman" w:cs="Times New Roman"/>
          <w:sz w:val="24"/>
          <w:szCs w:val="24"/>
        </w:rPr>
        <w:t>rbībām klašu grupas pārvietojas</w:t>
      </w:r>
      <w:r>
        <w:rPr>
          <w:rFonts w:ascii="Times New Roman" w:hAnsi="Times New Roman" w:cs="Times New Roman"/>
          <w:sz w:val="24"/>
          <w:szCs w:val="24"/>
        </w:rPr>
        <w:t xml:space="preserve"> pakāpeniski, ievērojot norādes: ieeja un izeja.</w:t>
      </w:r>
    </w:p>
    <w:p w:rsidR="00996A9E" w:rsidRDefault="00996A9E" w:rsidP="00996A9E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6ED" w:rsidRDefault="008D56ED" w:rsidP="008D56ED">
      <w:pPr>
        <w:pStyle w:val="Bezatstarp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4741" w:rsidRDefault="00DB1C2B" w:rsidP="00DB1C2B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procesa organizēšana attālināti.</w:t>
      </w:r>
    </w:p>
    <w:p w:rsidR="00FF3270" w:rsidRDefault="00FF3270" w:rsidP="00FF3270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0FB5" w:rsidRDefault="00941692" w:rsidP="003E0FB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Mācības notiek pēc</w:t>
      </w:r>
      <w:r w:rsidR="00E03473">
        <w:rPr>
          <w:rFonts w:ascii="Times New Roman" w:hAnsi="Times New Roman" w:cs="Times New Roman"/>
          <w:sz w:val="24"/>
          <w:szCs w:val="24"/>
        </w:rPr>
        <w:t xml:space="preserve"> izveidotā</w:t>
      </w:r>
      <w:r>
        <w:rPr>
          <w:rFonts w:ascii="Times New Roman" w:hAnsi="Times New Roman" w:cs="Times New Roman"/>
          <w:sz w:val="24"/>
          <w:szCs w:val="24"/>
        </w:rPr>
        <w:t xml:space="preserve"> stundu</w:t>
      </w:r>
      <w:r w:rsidR="003E0FB5">
        <w:rPr>
          <w:rFonts w:ascii="Times New Roman" w:hAnsi="Times New Roman" w:cs="Times New Roman"/>
          <w:sz w:val="24"/>
          <w:szCs w:val="24"/>
        </w:rPr>
        <w:t xml:space="preserve"> saraksta.</w:t>
      </w:r>
    </w:p>
    <w:p w:rsidR="0048401B" w:rsidRDefault="00DC53C6" w:rsidP="003E0FB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01B">
        <w:rPr>
          <w:rFonts w:ascii="Times New Roman" w:hAnsi="Times New Roman" w:cs="Times New Roman"/>
          <w:sz w:val="24"/>
          <w:szCs w:val="24"/>
        </w:rPr>
        <w:t>Skolotājs veido klašu mā</w:t>
      </w:r>
      <w:r w:rsidR="00811CC5">
        <w:rPr>
          <w:rFonts w:ascii="Times New Roman" w:hAnsi="Times New Roman" w:cs="Times New Roman"/>
          <w:sz w:val="24"/>
          <w:szCs w:val="24"/>
        </w:rPr>
        <w:t>cību darba plānu</w:t>
      </w:r>
      <w:r w:rsidR="0048401B">
        <w:rPr>
          <w:rFonts w:ascii="Times New Roman" w:hAnsi="Times New Roman" w:cs="Times New Roman"/>
          <w:sz w:val="24"/>
          <w:szCs w:val="24"/>
        </w:rPr>
        <w:t xml:space="preserve"> nedēļai mācību satura un tēmas ietvaros,</w:t>
      </w:r>
      <w:r w:rsidR="00EC5B1D">
        <w:rPr>
          <w:rFonts w:ascii="Times New Roman" w:hAnsi="Times New Roman" w:cs="Times New Roman"/>
          <w:sz w:val="24"/>
          <w:szCs w:val="24"/>
        </w:rPr>
        <w:t xml:space="preserve"> kurā parādās mācību vielas tēma, sasniedzamais rezultāts, veicamie uzdevumi, atgriezeniskā saites veids un iesniegšanas termiņš,</w:t>
      </w:r>
      <w:r w:rsidR="0048401B">
        <w:rPr>
          <w:rFonts w:ascii="Times New Roman" w:hAnsi="Times New Roman" w:cs="Times New Roman"/>
          <w:sz w:val="24"/>
          <w:szCs w:val="24"/>
        </w:rPr>
        <w:t xml:space="preserve"> skolēns var iepazīties e-klases sistēmā pie sadaļas “Skolas jaunumi”</w:t>
      </w:r>
      <w:r w:rsidR="00CA3710">
        <w:rPr>
          <w:rFonts w:ascii="Times New Roman" w:hAnsi="Times New Roman" w:cs="Times New Roman"/>
          <w:sz w:val="24"/>
          <w:szCs w:val="24"/>
        </w:rPr>
        <w:t>,</w:t>
      </w:r>
      <w:r w:rsidR="00D056CF">
        <w:rPr>
          <w:rFonts w:ascii="Times New Roman" w:hAnsi="Times New Roman" w:cs="Times New Roman"/>
          <w:sz w:val="24"/>
          <w:szCs w:val="24"/>
        </w:rPr>
        <w:t xml:space="preserve"> ikdienā – e-klases dienasgrāmatā.</w:t>
      </w:r>
    </w:p>
    <w:p w:rsidR="001D4182" w:rsidRPr="001D4182" w:rsidRDefault="001D4182" w:rsidP="003E0FB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Skolotājs organizē mācību stundas tiešsaistē  </w:t>
      </w:r>
      <w:proofErr w:type="spellStart"/>
      <w:r w:rsidRPr="001D4182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vai </w:t>
      </w:r>
      <w:r w:rsidRPr="001D4182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Pr="001D4182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platformās.</w:t>
      </w:r>
    </w:p>
    <w:p w:rsidR="003E0FB5" w:rsidRDefault="0048401B" w:rsidP="003E0FB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skolēnam nav iespēja izmantot interneta resursus, tad viņš sadarbībā ar priekšmeta skolotāju organizē mapes izveidi.</w:t>
      </w:r>
      <w:r w:rsidR="0014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735" w:rsidRDefault="00281735" w:rsidP="0028173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281735" w:rsidRDefault="00281735" w:rsidP="00281735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Pagarinātās dienas grupas organizēšana.</w:t>
      </w:r>
    </w:p>
    <w:p w:rsidR="00AE6753" w:rsidRDefault="00AE6753" w:rsidP="00AE6753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1735" w:rsidRDefault="00281735" w:rsidP="0028173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Pagarinātā dienas grupa darbosies 1.-4. klases skolēniem, kuri gaida sabiedrisko transportu (autobusu) un pēc nepieciešamības centra bērniem.</w:t>
      </w:r>
    </w:p>
    <w:p w:rsidR="00281735" w:rsidRDefault="00281735" w:rsidP="0028173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Vienlaikus klases telpā drīkst uzturēties no 10 līdz 15 skolēniem, ievērojot 2 m distancēšanos un nedrūzmēšanos.</w:t>
      </w:r>
    </w:p>
    <w:p w:rsidR="00281735" w:rsidRDefault="00281735" w:rsidP="0028173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53">
        <w:rPr>
          <w:rFonts w:ascii="Times New Roman" w:hAnsi="Times New Roman" w:cs="Times New Roman"/>
          <w:sz w:val="24"/>
          <w:szCs w:val="24"/>
        </w:rPr>
        <w:t>Skolotājs grupas laikā organizē dinamiskās pauzes.</w:t>
      </w:r>
    </w:p>
    <w:p w:rsidR="00AE6753" w:rsidRDefault="00AE6753" w:rsidP="00281735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Skolēni lieto tikai personīgos vai vienreizējos rakstāmpiederumus, darba materiālus, darba rīkus u.c. piederumus.</w:t>
      </w:r>
    </w:p>
    <w:p w:rsidR="005F4D06" w:rsidRDefault="005F4D06" w:rsidP="005F4D0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DB1C2B" w:rsidRDefault="00FC3EC2" w:rsidP="005F4D06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F4D06">
        <w:rPr>
          <w:rFonts w:ascii="Times New Roman" w:hAnsi="Times New Roman" w:cs="Times New Roman"/>
          <w:b/>
          <w:sz w:val="24"/>
          <w:szCs w:val="24"/>
        </w:rPr>
        <w:t xml:space="preserve"> Noslēguma jautājumi</w:t>
      </w:r>
    </w:p>
    <w:p w:rsidR="00AA3157" w:rsidRDefault="00AA3157" w:rsidP="00AA315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A3157" w:rsidRDefault="00AA3157" w:rsidP="00AA315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Oficiālo komunikāciju starp skolu, vecākiem vai likumiskajiem pārstāvjiem un institūcijām nodrošina direktore</w:t>
      </w:r>
      <w:r w:rsidR="00D75A18">
        <w:rPr>
          <w:rFonts w:ascii="Times New Roman" w:hAnsi="Times New Roman" w:cs="Times New Roman"/>
          <w:sz w:val="24"/>
          <w:szCs w:val="24"/>
        </w:rPr>
        <w:t xml:space="preserve"> klātienē vai telefoniski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mob.tālr</w:t>
      </w:r>
      <w:proofErr w:type="spellEnd"/>
      <w:r>
        <w:rPr>
          <w:rFonts w:ascii="Times New Roman" w:hAnsi="Times New Roman" w:cs="Times New Roman"/>
          <w:sz w:val="24"/>
          <w:szCs w:val="24"/>
        </w:rPr>
        <w:t>.: 26416943).</w:t>
      </w:r>
    </w:p>
    <w:p w:rsidR="00756DBB" w:rsidRDefault="00756DBB" w:rsidP="00756DBB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58A" w:rsidRDefault="0054558A" w:rsidP="00AA315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un ieteikumi par mācību procesu ievietoti e-klasē pie sadaļas “Skolas jaunumi”.</w:t>
      </w:r>
    </w:p>
    <w:p w:rsidR="007C45DE" w:rsidRDefault="007C45DE" w:rsidP="007C45D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EF1651" w:rsidRPr="00EF1651" w:rsidRDefault="00EF1651" w:rsidP="00EF1651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</w:t>
      </w:r>
      <w:r w:rsidR="008E71BC">
        <w:rPr>
          <w:rFonts w:ascii="Times New Roman" w:hAnsi="Times New Roman" w:cs="Times New Roman"/>
          <w:sz w:val="24"/>
          <w:szCs w:val="24"/>
        </w:rPr>
        <w:t xml:space="preserve">ārtība mācību procesa organizēšanai </w:t>
      </w:r>
      <w:r w:rsidR="00732AD1">
        <w:rPr>
          <w:rFonts w:ascii="Times New Roman" w:hAnsi="Times New Roman" w:cs="Times New Roman"/>
          <w:sz w:val="24"/>
          <w:szCs w:val="24"/>
        </w:rPr>
        <w:t>Bebru pamatskolā, epidemioloģisko</w:t>
      </w:r>
      <w:r>
        <w:rPr>
          <w:rFonts w:ascii="Times New Roman" w:hAnsi="Times New Roman" w:cs="Times New Roman"/>
          <w:sz w:val="24"/>
          <w:szCs w:val="24"/>
        </w:rPr>
        <w:t xml:space="preserve"> situāciju Covid-19 laikā” tiek publiskota Kokneses novada mājaslapā: https://www.koknese.lv</w:t>
      </w:r>
    </w:p>
    <w:p w:rsidR="00A11A69" w:rsidRDefault="00A11A69" w:rsidP="00EF165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A11A69" w:rsidRPr="00ED4C1E" w:rsidRDefault="00A11A69" w:rsidP="00A11A69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>Kārtība stājas spēkā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C1E">
        <w:rPr>
          <w:rFonts w:ascii="Times New Roman" w:hAnsi="Times New Roman" w:cs="Times New Roman"/>
          <w:sz w:val="24"/>
          <w:szCs w:val="24"/>
        </w:rPr>
        <w:t>gada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20">
        <w:rPr>
          <w:rFonts w:ascii="Times New Roman" w:hAnsi="Times New Roman" w:cs="Times New Roman"/>
          <w:sz w:val="24"/>
          <w:szCs w:val="24"/>
        </w:rPr>
        <w:t>septembrī</w:t>
      </w:r>
      <w:r w:rsidRPr="00ED4C1E">
        <w:rPr>
          <w:rFonts w:ascii="Times New Roman" w:hAnsi="Times New Roman" w:cs="Times New Roman"/>
          <w:sz w:val="24"/>
          <w:szCs w:val="24"/>
        </w:rPr>
        <w:t>.</w:t>
      </w:r>
    </w:p>
    <w:p w:rsidR="00A11A69" w:rsidRDefault="00A11A69" w:rsidP="009311FF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1FF" w:rsidRDefault="009311FF" w:rsidP="009311FF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EC2" w:rsidRPr="00FC3EC2" w:rsidRDefault="00FC3EC2" w:rsidP="00FC3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EC2">
        <w:rPr>
          <w:rFonts w:ascii="Times New Roman" w:eastAsia="Calibri" w:hAnsi="Times New Roman" w:cs="Times New Roman"/>
          <w:sz w:val="24"/>
          <w:szCs w:val="24"/>
        </w:rPr>
        <w:t>Saskaņots</w:t>
      </w:r>
    </w:p>
    <w:p w:rsidR="00FC3EC2" w:rsidRPr="00FC3EC2" w:rsidRDefault="00FC3EC2" w:rsidP="00FC3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EC2">
        <w:rPr>
          <w:rFonts w:ascii="Times New Roman" w:eastAsia="Calibri" w:hAnsi="Times New Roman" w:cs="Times New Roman"/>
          <w:sz w:val="24"/>
          <w:szCs w:val="24"/>
        </w:rPr>
        <w:t>ar Kokneses novada domes priekšsēdētāju</w:t>
      </w:r>
    </w:p>
    <w:p w:rsidR="00FC3EC2" w:rsidRPr="00FC3EC2" w:rsidRDefault="00FC3EC2" w:rsidP="00FC3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3EC2">
        <w:rPr>
          <w:rFonts w:ascii="Times New Roman" w:eastAsia="Calibri" w:hAnsi="Times New Roman" w:cs="Times New Roman"/>
          <w:sz w:val="24"/>
          <w:szCs w:val="24"/>
        </w:rPr>
        <w:t>D.Vingri</w:t>
      </w:r>
      <w:proofErr w:type="spellEnd"/>
    </w:p>
    <w:p w:rsidR="00FC3EC2" w:rsidRPr="00FC3EC2" w:rsidRDefault="00FC3EC2" w:rsidP="00FC3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EC2">
        <w:rPr>
          <w:rFonts w:ascii="Times New Roman" w:eastAsia="Calibri" w:hAnsi="Times New Roman" w:cs="Times New Roman"/>
          <w:sz w:val="24"/>
          <w:szCs w:val="24"/>
        </w:rPr>
        <w:t>26.08.2020.</w:t>
      </w:r>
    </w:p>
    <w:p w:rsidR="009311FF" w:rsidRDefault="009311FF" w:rsidP="009311FF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11FF" w:rsidSect="00324805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0F" w:rsidRDefault="009D5F0F" w:rsidP="00041891">
      <w:pPr>
        <w:spacing w:after="0" w:line="240" w:lineRule="auto"/>
      </w:pPr>
      <w:r>
        <w:separator/>
      </w:r>
    </w:p>
  </w:endnote>
  <w:endnote w:type="continuationSeparator" w:id="0">
    <w:p w:rsidR="009D5F0F" w:rsidRDefault="009D5F0F" w:rsidP="000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960213"/>
      <w:docPartObj>
        <w:docPartGallery w:val="Page Numbers (Bottom of Page)"/>
        <w:docPartUnique/>
      </w:docPartObj>
    </w:sdtPr>
    <w:sdtEndPr/>
    <w:sdtContent>
      <w:p w:rsidR="00041891" w:rsidRDefault="0004189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8F" w:rsidRPr="007D158F">
          <w:rPr>
            <w:noProof/>
            <w:lang w:val="ru-RU"/>
          </w:rPr>
          <w:t>3</w:t>
        </w:r>
        <w:r>
          <w:fldChar w:fldCharType="end"/>
        </w:r>
      </w:p>
    </w:sdtContent>
  </w:sdt>
  <w:p w:rsidR="00041891" w:rsidRDefault="0004189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0F" w:rsidRDefault="009D5F0F" w:rsidP="00041891">
      <w:pPr>
        <w:spacing w:after="0" w:line="240" w:lineRule="auto"/>
      </w:pPr>
      <w:r>
        <w:separator/>
      </w:r>
    </w:p>
  </w:footnote>
  <w:footnote w:type="continuationSeparator" w:id="0">
    <w:p w:rsidR="009D5F0F" w:rsidRDefault="009D5F0F" w:rsidP="000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A1E"/>
    <w:multiLevelType w:val="multilevel"/>
    <w:tmpl w:val="1B5E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AE5E3B"/>
    <w:multiLevelType w:val="multilevel"/>
    <w:tmpl w:val="3D6A7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5"/>
    <w:rsid w:val="00041891"/>
    <w:rsid w:val="00044503"/>
    <w:rsid w:val="000506D5"/>
    <w:rsid w:val="000C0AC0"/>
    <w:rsid w:val="000E1D12"/>
    <w:rsid w:val="001118EF"/>
    <w:rsid w:val="00142356"/>
    <w:rsid w:val="0015052C"/>
    <w:rsid w:val="001D4182"/>
    <w:rsid w:val="001E5AE4"/>
    <w:rsid w:val="00281735"/>
    <w:rsid w:val="00320B84"/>
    <w:rsid w:val="00324805"/>
    <w:rsid w:val="003260BC"/>
    <w:rsid w:val="00344741"/>
    <w:rsid w:val="003507FF"/>
    <w:rsid w:val="0035263C"/>
    <w:rsid w:val="003B3A8E"/>
    <w:rsid w:val="003E0761"/>
    <w:rsid w:val="003E0FB5"/>
    <w:rsid w:val="00403434"/>
    <w:rsid w:val="00413461"/>
    <w:rsid w:val="00447A8C"/>
    <w:rsid w:val="0048401B"/>
    <w:rsid w:val="00494859"/>
    <w:rsid w:val="00510AEB"/>
    <w:rsid w:val="00514A15"/>
    <w:rsid w:val="0054558A"/>
    <w:rsid w:val="00547CFA"/>
    <w:rsid w:val="00591D9F"/>
    <w:rsid w:val="005F4D06"/>
    <w:rsid w:val="00646649"/>
    <w:rsid w:val="006472BB"/>
    <w:rsid w:val="00662EAD"/>
    <w:rsid w:val="00732AD1"/>
    <w:rsid w:val="00756DBB"/>
    <w:rsid w:val="0076644B"/>
    <w:rsid w:val="00783196"/>
    <w:rsid w:val="007C3F70"/>
    <w:rsid w:val="007C45DE"/>
    <w:rsid w:val="007D158F"/>
    <w:rsid w:val="007F34EA"/>
    <w:rsid w:val="00811CC5"/>
    <w:rsid w:val="008431F7"/>
    <w:rsid w:val="008D56ED"/>
    <w:rsid w:val="008E71BC"/>
    <w:rsid w:val="008F4344"/>
    <w:rsid w:val="009311FF"/>
    <w:rsid w:val="00941692"/>
    <w:rsid w:val="00947CCF"/>
    <w:rsid w:val="00961A75"/>
    <w:rsid w:val="00991ADC"/>
    <w:rsid w:val="00996A9E"/>
    <w:rsid w:val="009D5F0F"/>
    <w:rsid w:val="009E64E8"/>
    <w:rsid w:val="00A11A69"/>
    <w:rsid w:val="00A44A0D"/>
    <w:rsid w:val="00AA3157"/>
    <w:rsid w:val="00AE6753"/>
    <w:rsid w:val="00AF4B1E"/>
    <w:rsid w:val="00B02C25"/>
    <w:rsid w:val="00B67CA6"/>
    <w:rsid w:val="00B855C4"/>
    <w:rsid w:val="00B91D88"/>
    <w:rsid w:val="00BE6ACB"/>
    <w:rsid w:val="00BF1A20"/>
    <w:rsid w:val="00C21B73"/>
    <w:rsid w:val="00C35699"/>
    <w:rsid w:val="00C43308"/>
    <w:rsid w:val="00CA3710"/>
    <w:rsid w:val="00CD0749"/>
    <w:rsid w:val="00CE2FB4"/>
    <w:rsid w:val="00CF2011"/>
    <w:rsid w:val="00CF320C"/>
    <w:rsid w:val="00CF57F7"/>
    <w:rsid w:val="00D056CF"/>
    <w:rsid w:val="00D15872"/>
    <w:rsid w:val="00D75A18"/>
    <w:rsid w:val="00D92466"/>
    <w:rsid w:val="00DB1C2B"/>
    <w:rsid w:val="00DB224F"/>
    <w:rsid w:val="00DC53C6"/>
    <w:rsid w:val="00E00E11"/>
    <w:rsid w:val="00E03473"/>
    <w:rsid w:val="00E33BBF"/>
    <w:rsid w:val="00E95D1A"/>
    <w:rsid w:val="00EC5B1D"/>
    <w:rsid w:val="00EF1651"/>
    <w:rsid w:val="00F95F3B"/>
    <w:rsid w:val="00FA40E1"/>
    <w:rsid w:val="00FC3EC2"/>
    <w:rsid w:val="00FD33FA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D8BC35-9C23-4C16-A903-E5C8B0C1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61A75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991AD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1891"/>
  </w:style>
  <w:style w:type="paragraph" w:styleId="Kjene">
    <w:name w:val="footer"/>
    <w:basedOn w:val="Parasts"/>
    <w:link w:val="KjeneRakstz"/>
    <w:uiPriority w:val="99"/>
    <w:unhideWhenUsed/>
    <w:rsid w:val="00041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1891"/>
  </w:style>
  <w:style w:type="table" w:styleId="Reatabula">
    <w:name w:val="Table Grid"/>
    <w:basedOn w:val="Parastatabula"/>
    <w:uiPriority w:val="59"/>
    <w:rsid w:val="00324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E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3296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Sarmīte Rode</cp:lastModifiedBy>
  <cp:revision>88</cp:revision>
  <cp:lastPrinted>2020-08-24T07:37:00Z</cp:lastPrinted>
  <dcterms:created xsi:type="dcterms:W3CDTF">2020-08-19T13:40:00Z</dcterms:created>
  <dcterms:modified xsi:type="dcterms:W3CDTF">2020-08-26T12:28:00Z</dcterms:modified>
</cp:coreProperties>
</file>